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C341E" w14:textId="77777777" w:rsidR="009A65D7" w:rsidRPr="007C1C31" w:rsidRDefault="009A65D7" w:rsidP="009A65D7">
      <w:pPr>
        <w:tabs>
          <w:tab w:val="left" w:pos="900"/>
        </w:tabs>
        <w:spacing w:before="60" w:after="60" w:line="276" w:lineRule="auto"/>
        <w:ind w:right="113"/>
        <w:jc w:val="both"/>
        <w:rPr>
          <w:sz w:val="22"/>
          <w:szCs w:val="22"/>
        </w:rPr>
      </w:pPr>
      <w:bookmarkStart w:id="0" w:name="_GoBack"/>
      <w:bookmarkEnd w:id="0"/>
    </w:p>
    <w:tbl>
      <w:tblPr>
        <w:tblW w:w="9810"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48"/>
        <w:gridCol w:w="6662"/>
      </w:tblGrid>
      <w:tr w:rsidR="004A4997" w:rsidRPr="007C1C31" w14:paraId="4BDA7151" w14:textId="77777777" w:rsidTr="004A4997">
        <w:tc>
          <w:tcPr>
            <w:tcW w:w="3148" w:type="dxa"/>
            <w:shd w:val="clear" w:color="auto" w:fill="auto"/>
          </w:tcPr>
          <w:p w14:paraId="69580A4F" w14:textId="3DEA75D2" w:rsidR="004A4997" w:rsidRPr="007C1C31" w:rsidRDefault="004A4997" w:rsidP="004A4997">
            <w:pPr>
              <w:rPr>
                <w:b/>
                <w:iCs/>
                <w:color w:val="000000"/>
                <w:sz w:val="22"/>
                <w:szCs w:val="22"/>
              </w:rPr>
            </w:pPr>
            <w:r w:rsidRPr="007C1C31">
              <w:rPr>
                <w:b/>
                <w:iCs/>
                <w:color w:val="000000"/>
                <w:sz w:val="22"/>
                <w:szCs w:val="22"/>
              </w:rPr>
              <w:t>Birim</w:t>
            </w:r>
            <w:r>
              <w:rPr>
                <w:b/>
                <w:iCs/>
                <w:color w:val="000000"/>
                <w:sz w:val="22"/>
                <w:szCs w:val="22"/>
              </w:rPr>
              <w:t>i</w:t>
            </w:r>
          </w:p>
        </w:tc>
        <w:tc>
          <w:tcPr>
            <w:tcW w:w="6662" w:type="dxa"/>
            <w:vAlign w:val="center"/>
          </w:tcPr>
          <w:p w14:paraId="5210F6FE" w14:textId="77777777" w:rsidR="004A4997" w:rsidRPr="004A4997" w:rsidRDefault="004A4997" w:rsidP="004A4997">
            <w:pPr>
              <w:pStyle w:val="TableParagraph"/>
              <w:spacing w:line="231" w:lineRule="exact"/>
              <w:ind w:left="0"/>
            </w:pPr>
            <w:r w:rsidRPr="004A4997">
              <w:t xml:space="preserve">Sürekli Eğitim Uygulama ve Araştırma Merkezi Müdürlüğü </w:t>
            </w:r>
          </w:p>
          <w:p w14:paraId="6145A3E8" w14:textId="6FE05EE3" w:rsidR="004A4997" w:rsidRPr="004A4997" w:rsidRDefault="004A4997" w:rsidP="004A4997">
            <w:pPr>
              <w:rPr>
                <w:sz w:val="22"/>
                <w:szCs w:val="22"/>
              </w:rPr>
            </w:pPr>
            <w:r w:rsidRPr="004A4997">
              <w:rPr>
                <w:sz w:val="22"/>
                <w:szCs w:val="22"/>
              </w:rPr>
              <w:t>(İSTE-MESEM)</w:t>
            </w:r>
          </w:p>
        </w:tc>
      </w:tr>
      <w:tr w:rsidR="004A4997" w:rsidRPr="007C1C31" w14:paraId="082970DC" w14:textId="77777777" w:rsidTr="004A4997">
        <w:tc>
          <w:tcPr>
            <w:tcW w:w="3148" w:type="dxa"/>
            <w:shd w:val="clear" w:color="auto" w:fill="auto"/>
          </w:tcPr>
          <w:p w14:paraId="163A071F" w14:textId="60D220D0" w:rsidR="004A4997" w:rsidRPr="007C1C31" w:rsidRDefault="004A4997" w:rsidP="004A4997">
            <w:pPr>
              <w:rPr>
                <w:b/>
                <w:iCs/>
                <w:color w:val="000000"/>
                <w:sz w:val="22"/>
                <w:szCs w:val="22"/>
              </w:rPr>
            </w:pPr>
            <w:r w:rsidRPr="007C1C31">
              <w:rPr>
                <w:b/>
                <w:iCs/>
                <w:color w:val="000000"/>
                <w:sz w:val="22"/>
                <w:szCs w:val="22"/>
              </w:rPr>
              <w:t xml:space="preserve">Alt Birim </w:t>
            </w:r>
          </w:p>
        </w:tc>
        <w:tc>
          <w:tcPr>
            <w:tcW w:w="6662" w:type="dxa"/>
            <w:vAlign w:val="center"/>
          </w:tcPr>
          <w:p w14:paraId="75345CA5" w14:textId="1597121D" w:rsidR="004A4997" w:rsidRPr="004A4997" w:rsidRDefault="004A4997" w:rsidP="004A4997">
            <w:pPr>
              <w:rPr>
                <w:sz w:val="22"/>
                <w:szCs w:val="22"/>
              </w:rPr>
            </w:pPr>
            <w:r w:rsidRPr="004A4997">
              <w:rPr>
                <w:sz w:val="22"/>
                <w:szCs w:val="22"/>
              </w:rPr>
              <w:t>-</w:t>
            </w:r>
          </w:p>
        </w:tc>
      </w:tr>
      <w:tr w:rsidR="004A4997" w:rsidRPr="007C1C31" w14:paraId="6E126BE2" w14:textId="77777777" w:rsidTr="004A4997">
        <w:tc>
          <w:tcPr>
            <w:tcW w:w="3148" w:type="dxa"/>
            <w:shd w:val="clear" w:color="auto" w:fill="auto"/>
          </w:tcPr>
          <w:p w14:paraId="38DB666A" w14:textId="11252BB1" w:rsidR="004A4997" w:rsidRPr="007C1C31" w:rsidRDefault="004A4997" w:rsidP="004A4997">
            <w:pPr>
              <w:rPr>
                <w:b/>
                <w:iCs/>
                <w:color w:val="000000"/>
                <w:sz w:val="22"/>
                <w:szCs w:val="22"/>
              </w:rPr>
            </w:pPr>
            <w:r>
              <w:rPr>
                <w:b/>
                <w:sz w:val="22"/>
                <w:szCs w:val="22"/>
              </w:rPr>
              <w:t xml:space="preserve">Görev </w:t>
            </w:r>
            <w:proofErr w:type="spellStart"/>
            <w:r w:rsidR="00E903A5">
              <w:rPr>
                <w:b/>
                <w:sz w:val="22"/>
                <w:szCs w:val="22"/>
              </w:rPr>
              <w:t>Ü</w:t>
            </w:r>
            <w:r>
              <w:rPr>
                <w:b/>
                <w:sz w:val="22"/>
                <w:szCs w:val="22"/>
              </w:rPr>
              <w:t>nvanı</w:t>
            </w:r>
            <w:proofErr w:type="spellEnd"/>
          </w:p>
        </w:tc>
        <w:tc>
          <w:tcPr>
            <w:tcW w:w="6662" w:type="dxa"/>
            <w:vAlign w:val="center"/>
          </w:tcPr>
          <w:p w14:paraId="5F85B7FD" w14:textId="685CD983" w:rsidR="004A4997" w:rsidRPr="004A4997" w:rsidRDefault="004A4997" w:rsidP="004A4997">
            <w:pPr>
              <w:rPr>
                <w:sz w:val="22"/>
                <w:szCs w:val="22"/>
              </w:rPr>
            </w:pPr>
            <w:r w:rsidRPr="004A4997">
              <w:rPr>
                <w:sz w:val="22"/>
                <w:szCs w:val="22"/>
              </w:rPr>
              <w:t>Müdür</w:t>
            </w:r>
            <w:r w:rsidR="003A5AD5">
              <w:rPr>
                <w:sz w:val="22"/>
                <w:szCs w:val="22"/>
              </w:rPr>
              <w:t xml:space="preserve"> Yardımcısı</w:t>
            </w:r>
          </w:p>
        </w:tc>
      </w:tr>
      <w:tr w:rsidR="004A4997" w:rsidRPr="007C1C31" w14:paraId="2F9DC58E" w14:textId="77777777" w:rsidTr="004A4997">
        <w:tc>
          <w:tcPr>
            <w:tcW w:w="3148" w:type="dxa"/>
            <w:shd w:val="clear" w:color="auto" w:fill="auto"/>
          </w:tcPr>
          <w:p w14:paraId="53C1C266" w14:textId="78231FA6" w:rsidR="004A4997" w:rsidRPr="007C1C31" w:rsidRDefault="004A4997" w:rsidP="004A4997">
            <w:pPr>
              <w:rPr>
                <w:b/>
                <w:sz w:val="22"/>
                <w:szCs w:val="22"/>
              </w:rPr>
            </w:pPr>
            <w:r>
              <w:rPr>
                <w:rFonts w:ascii="TimesNewRomanPS-BoldMT" w:eastAsiaTheme="minorHAnsi" w:hAnsi="TimesNewRomanPS-BoldMT" w:cs="TimesNewRomanPS-BoldMT"/>
                <w:b/>
                <w:bCs/>
                <w:sz w:val="22"/>
                <w:szCs w:val="22"/>
                <w:lang w:eastAsia="en-US"/>
              </w:rPr>
              <w:t xml:space="preserve">Görevin Bağlı Olduğu </w:t>
            </w:r>
            <w:proofErr w:type="spellStart"/>
            <w:r w:rsidR="00E903A5">
              <w:rPr>
                <w:rFonts w:ascii="TimesNewRomanPS-BoldMT" w:eastAsiaTheme="minorHAnsi" w:hAnsi="TimesNewRomanPS-BoldMT" w:cs="TimesNewRomanPS-BoldMT"/>
                <w:b/>
                <w:bCs/>
                <w:sz w:val="22"/>
                <w:szCs w:val="22"/>
                <w:lang w:eastAsia="en-US"/>
              </w:rPr>
              <w:t>Ü</w:t>
            </w:r>
            <w:r>
              <w:rPr>
                <w:rFonts w:ascii="TimesNewRomanPS-BoldMT" w:eastAsiaTheme="minorHAnsi" w:hAnsi="TimesNewRomanPS-BoldMT" w:cs="TimesNewRomanPS-BoldMT"/>
                <w:b/>
                <w:bCs/>
                <w:sz w:val="22"/>
                <w:szCs w:val="22"/>
                <w:lang w:eastAsia="en-US"/>
              </w:rPr>
              <w:t>nvan</w:t>
            </w:r>
            <w:proofErr w:type="spellEnd"/>
          </w:p>
        </w:tc>
        <w:tc>
          <w:tcPr>
            <w:tcW w:w="6662" w:type="dxa"/>
            <w:vAlign w:val="center"/>
          </w:tcPr>
          <w:p w14:paraId="482B0BD5" w14:textId="582C4A28" w:rsidR="004A4997" w:rsidRPr="004A4997" w:rsidRDefault="003A5AD5" w:rsidP="004A4997">
            <w:pPr>
              <w:rPr>
                <w:sz w:val="22"/>
                <w:szCs w:val="22"/>
              </w:rPr>
            </w:pPr>
            <w:r>
              <w:rPr>
                <w:sz w:val="22"/>
                <w:szCs w:val="22"/>
              </w:rPr>
              <w:t>Müdür</w:t>
            </w:r>
          </w:p>
        </w:tc>
      </w:tr>
      <w:tr w:rsidR="006971C1" w:rsidRPr="007C1C31" w14:paraId="04B2C35F" w14:textId="77777777" w:rsidTr="004A4997">
        <w:tc>
          <w:tcPr>
            <w:tcW w:w="3148" w:type="dxa"/>
            <w:shd w:val="clear" w:color="auto" w:fill="auto"/>
          </w:tcPr>
          <w:p w14:paraId="0FBA0FEC" w14:textId="295BE9FD" w:rsidR="006971C1" w:rsidRDefault="006971C1" w:rsidP="004A4997">
            <w:pPr>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Kadrosu</w:t>
            </w:r>
          </w:p>
        </w:tc>
        <w:tc>
          <w:tcPr>
            <w:tcW w:w="6662" w:type="dxa"/>
            <w:vAlign w:val="center"/>
          </w:tcPr>
          <w:p w14:paraId="700180B0" w14:textId="20DE1E02" w:rsidR="006971C1" w:rsidRDefault="006971C1" w:rsidP="004A4997">
            <w:pPr>
              <w:rPr>
                <w:sz w:val="22"/>
                <w:szCs w:val="22"/>
              </w:rPr>
            </w:pPr>
            <w:r w:rsidRPr="004A4997">
              <w:rPr>
                <w:sz w:val="22"/>
                <w:szCs w:val="22"/>
              </w:rPr>
              <w:t>Öğretim Elemanı</w:t>
            </w:r>
          </w:p>
        </w:tc>
      </w:tr>
      <w:tr w:rsidR="004A4997" w:rsidRPr="007C1C31" w14:paraId="698C1B38" w14:textId="77777777" w:rsidTr="004A4997">
        <w:tc>
          <w:tcPr>
            <w:tcW w:w="3148" w:type="dxa"/>
            <w:shd w:val="clear" w:color="auto" w:fill="auto"/>
          </w:tcPr>
          <w:p w14:paraId="52B095CD" w14:textId="36EAA10A" w:rsidR="004A4997" w:rsidRPr="007C1C31" w:rsidRDefault="00D75FC7" w:rsidP="004A4997">
            <w:pPr>
              <w:rPr>
                <w:b/>
                <w:sz w:val="22"/>
                <w:szCs w:val="22"/>
              </w:rPr>
            </w:pPr>
            <w:r>
              <w:rPr>
                <w:b/>
                <w:sz w:val="22"/>
                <w:szCs w:val="22"/>
              </w:rPr>
              <w:t>Sınıfı</w:t>
            </w:r>
          </w:p>
        </w:tc>
        <w:tc>
          <w:tcPr>
            <w:tcW w:w="6662" w:type="dxa"/>
            <w:vAlign w:val="center"/>
          </w:tcPr>
          <w:p w14:paraId="47AF10ED" w14:textId="391F6D55" w:rsidR="004A4997" w:rsidRPr="004A4997" w:rsidRDefault="004A4997" w:rsidP="004A4997">
            <w:pPr>
              <w:rPr>
                <w:sz w:val="22"/>
                <w:szCs w:val="22"/>
              </w:rPr>
            </w:pPr>
            <w:r w:rsidRPr="004A4997">
              <w:rPr>
                <w:sz w:val="22"/>
                <w:szCs w:val="22"/>
              </w:rPr>
              <w:t>Öğretim Elemanı</w:t>
            </w:r>
          </w:p>
        </w:tc>
      </w:tr>
      <w:tr w:rsidR="004A4997" w:rsidRPr="007C1C31" w14:paraId="187759A8" w14:textId="77777777" w:rsidTr="004A4997">
        <w:tc>
          <w:tcPr>
            <w:tcW w:w="3148" w:type="dxa"/>
            <w:shd w:val="clear" w:color="auto" w:fill="auto"/>
          </w:tcPr>
          <w:p w14:paraId="3EFD3246" w14:textId="77238E9B" w:rsidR="004A4997" w:rsidRPr="00314CA3" w:rsidRDefault="004A4997" w:rsidP="004A4997">
            <w:pPr>
              <w:autoSpaceDE w:val="0"/>
              <w:autoSpaceDN w:val="0"/>
              <w:adjustRightInd w:val="0"/>
              <w:rPr>
                <w:rFonts w:ascii="TimesNewRomanPS-BoldMT" w:eastAsiaTheme="minorHAnsi" w:hAnsi="TimesNewRomanPS-BoldMT" w:cs="TimesNewRomanPS-BoldMT"/>
                <w:b/>
                <w:bCs/>
                <w:sz w:val="22"/>
                <w:szCs w:val="22"/>
                <w:lang w:eastAsia="en-US"/>
              </w:rPr>
            </w:pPr>
            <w:r>
              <w:rPr>
                <w:rFonts w:ascii="TimesNewRomanPS-BoldMT" w:eastAsiaTheme="minorHAnsi" w:hAnsi="TimesNewRomanPS-BoldMT" w:cs="TimesNewRomanPS-BoldMT"/>
                <w:b/>
                <w:bCs/>
                <w:sz w:val="22"/>
                <w:szCs w:val="22"/>
                <w:lang w:eastAsia="en-US"/>
              </w:rPr>
              <w:t xml:space="preserve">Astlar (Altındaki Bağlı Görev </w:t>
            </w:r>
            <w:proofErr w:type="spellStart"/>
            <w:r w:rsidR="00E903A5">
              <w:rPr>
                <w:rFonts w:ascii="TimesNewRomanPS-BoldMT" w:eastAsiaTheme="minorHAnsi" w:hAnsi="TimesNewRomanPS-BoldMT" w:cs="TimesNewRomanPS-BoldMT"/>
                <w:b/>
                <w:bCs/>
                <w:sz w:val="22"/>
                <w:szCs w:val="22"/>
                <w:lang w:eastAsia="en-US"/>
              </w:rPr>
              <w:t>Ü</w:t>
            </w:r>
            <w:r>
              <w:rPr>
                <w:rFonts w:ascii="TimesNewRomanPS-BoldMT" w:eastAsiaTheme="minorHAnsi" w:hAnsi="TimesNewRomanPS-BoldMT" w:cs="TimesNewRomanPS-BoldMT"/>
                <w:b/>
                <w:bCs/>
                <w:sz w:val="22"/>
                <w:szCs w:val="22"/>
                <w:lang w:eastAsia="en-US"/>
              </w:rPr>
              <w:t>nvanları</w:t>
            </w:r>
            <w:proofErr w:type="spellEnd"/>
            <w:r>
              <w:rPr>
                <w:rFonts w:ascii="TimesNewRomanPS-BoldMT" w:eastAsiaTheme="minorHAnsi" w:hAnsi="TimesNewRomanPS-BoldMT" w:cs="TimesNewRomanPS-BoldMT"/>
                <w:b/>
                <w:bCs/>
                <w:sz w:val="22"/>
                <w:szCs w:val="22"/>
                <w:lang w:eastAsia="en-US"/>
              </w:rPr>
              <w:t>)</w:t>
            </w:r>
          </w:p>
        </w:tc>
        <w:tc>
          <w:tcPr>
            <w:tcW w:w="6662" w:type="dxa"/>
            <w:vAlign w:val="center"/>
          </w:tcPr>
          <w:p w14:paraId="21AE9808" w14:textId="19A9F5B4" w:rsidR="004A4997" w:rsidRPr="004A4997" w:rsidRDefault="00391D16" w:rsidP="004A4997">
            <w:pPr>
              <w:rPr>
                <w:sz w:val="22"/>
                <w:szCs w:val="22"/>
              </w:rPr>
            </w:pPr>
            <w:r>
              <w:rPr>
                <w:sz w:val="22"/>
                <w:szCs w:val="22"/>
              </w:rPr>
              <w:t>Merkez sekreteri</w:t>
            </w:r>
          </w:p>
        </w:tc>
      </w:tr>
      <w:tr w:rsidR="004A4997" w:rsidRPr="007C1C31" w14:paraId="65FD0C34" w14:textId="77777777" w:rsidTr="004A4997">
        <w:tc>
          <w:tcPr>
            <w:tcW w:w="3148" w:type="dxa"/>
            <w:shd w:val="clear" w:color="auto" w:fill="auto"/>
          </w:tcPr>
          <w:p w14:paraId="35B749E3" w14:textId="2ADF5095" w:rsidR="004A4997" w:rsidRPr="007C1C31" w:rsidRDefault="00B60EBD" w:rsidP="004A4997">
            <w:pPr>
              <w:rPr>
                <w:b/>
                <w:sz w:val="22"/>
                <w:szCs w:val="22"/>
              </w:rPr>
            </w:pPr>
            <w:r>
              <w:rPr>
                <w:b/>
                <w:sz w:val="22"/>
                <w:szCs w:val="22"/>
              </w:rPr>
              <w:t>Vekalet/</w:t>
            </w:r>
            <w:r w:rsidR="004A4997" w:rsidRPr="007C1C31">
              <w:rPr>
                <w:b/>
                <w:sz w:val="22"/>
                <w:szCs w:val="22"/>
              </w:rPr>
              <w:t>Görev Devri</w:t>
            </w:r>
          </w:p>
        </w:tc>
        <w:tc>
          <w:tcPr>
            <w:tcW w:w="6662" w:type="dxa"/>
            <w:vAlign w:val="center"/>
          </w:tcPr>
          <w:p w14:paraId="445670B3" w14:textId="60628D3B" w:rsidR="004A4997" w:rsidRPr="004A4997" w:rsidRDefault="00B60EBD" w:rsidP="004A4997">
            <w:pPr>
              <w:rPr>
                <w:sz w:val="22"/>
                <w:szCs w:val="22"/>
              </w:rPr>
            </w:pPr>
            <w:r>
              <w:rPr>
                <w:sz w:val="22"/>
                <w:szCs w:val="22"/>
              </w:rPr>
              <w:t>Müdür yardımcısı</w:t>
            </w:r>
          </w:p>
        </w:tc>
      </w:tr>
    </w:tbl>
    <w:p w14:paraId="37CA0E4B" w14:textId="77777777" w:rsidR="009A65D7" w:rsidRPr="007C1C31" w:rsidRDefault="009A65D7" w:rsidP="009A65D7">
      <w:pPr>
        <w:rPr>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6798"/>
      </w:tblGrid>
      <w:tr w:rsidR="009A65D7" w:rsidRPr="007C1C31" w14:paraId="1F226A3B" w14:textId="77777777" w:rsidTr="009A65D7">
        <w:tc>
          <w:tcPr>
            <w:tcW w:w="3012" w:type="dxa"/>
            <w:shd w:val="clear" w:color="auto" w:fill="auto"/>
          </w:tcPr>
          <w:p w14:paraId="5D932032" w14:textId="77777777" w:rsidR="009A65D7" w:rsidRPr="007C1C31" w:rsidRDefault="009A65D7" w:rsidP="003D3782">
            <w:pPr>
              <w:keepNext/>
              <w:spacing w:before="60" w:after="60"/>
              <w:jc w:val="both"/>
              <w:outlineLvl w:val="1"/>
              <w:rPr>
                <w:b/>
                <w:bCs/>
                <w:iCs/>
                <w:color w:val="000000"/>
                <w:sz w:val="22"/>
                <w:szCs w:val="22"/>
              </w:rPr>
            </w:pPr>
            <w:r w:rsidRPr="007C1C31">
              <w:rPr>
                <w:b/>
                <w:bCs/>
                <w:iCs/>
                <w:color w:val="000000"/>
                <w:sz w:val="22"/>
                <w:szCs w:val="22"/>
              </w:rPr>
              <w:t>Görevin Kısa Tanımı</w:t>
            </w:r>
          </w:p>
        </w:tc>
        <w:tc>
          <w:tcPr>
            <w:tcW w:w="6798" w:type="dxa"/>
            <w:shd w:val="clear" w:color="auto" w:fill="auto"/>
          </w:tcPr>
          <w:p w14:paraId="70C70BF3" w14:textId="507EE7FC" w:rsidR="009A65D7" w:rsidRPr="00314CA3" w:rsidRDefault="004A4997" w:rsidP="004A4997">
            <w:pPr>
              <w:autoSpaceDE w:val="0"/>
              <w:autoSpaceDN w:val="0"/>
              <w:adjustRightInd w:val="0"/>
              <w:jc w:val="both"/>
              <w:rPr>
                <w:rFonts w:ascii="TimesNewRomanPSMT" w:eastAsiaTheme="minorHAnsi" w:hAnsi="TimesNewRomanPSMT" w:cs="TimesNewRomanPSMT"/>
                <w:sz w:val="22"/>
                <w:szCs w:val="22"/>
                <w:lang w:eastAsia="en-US"/>
              </w:rPr>
            </w:pPr>
            <w:r w:rsidRPr="004A4997">
              <w:rPr>
                <w:rFonts w:ascii="TimesNewRomanPSMT" w:eastAsiaTheme="minorHAnsi" w:hAnsi="TimesNewRomanPSMT" w:cs="TimesNewRomanPSMT"/>
                <w:sz w:val="22"/>
                <w:szCs w:val="22"/>
                <w:lang w:eastAsia="en-US"/>
              </w:rPr>
              <w:t>İskenderun Teknik Üniversitesi üst yönetimi tarafından belirlenen amaç ve ilkelere uygun olarak; birimin tüm faaliyetleri ile ilgili, etkenlik ve verimlilik ilkelerine uygun olarak yürütülmesi amacıyla çalışmalar yapmak.</w:t>
            </w:r>
            <w:r>
              <w:rPr>
                <w:rFonts w:ascii="TimesNewRomanPSMT" w:eastAsiaTheme="minorHAnsi" w:hAnsi="TimesNewRomanPSMT" w:cs="TimesNewRomanPSMT"/>
                <w:sz w:val="22"/>
                <w:szCs w:val="22"/>
                <w:lang w:eastAsia="en-US"/>
              </w:rPr>
              <w:t xml:space="preserve"> </w:t>
            </w:r>
            <w:r w:rsidRPr="004A4997">
              <w:rPr>
                <w:rFonts w:ascii="TimesNewRomanPSMT" w:eastAsiaTheme="minorHAnsi" w:hAnsi="TimesNewRomanPSMT" w:cs="TimesNewRomanPSMT"/>
                <w:sz w:val="22"/>
                <w:szCs w:val="22"/>
                <w:lang w:eastAsia="en-US"/>
              </w:rPr>
              <w:t>Merkezi ilgili kanunlar ve yönetmelikte belirtilen amaçlar doğrultusunda yönetmek.</w:t>
            </w:r>
          </w:p>
        </w:tc>
      </w:tr>
    </w:tbl>
    <w:p w14:paraId="06522424" w14:textId="77777777" w:rsidR="009A65D7" w:rsidRPr="007C1C31" w:rsidRDefault="009A65D7" w:rsidP="009A65D7">
      <w:pPr>
        <w:spacing w:before="100" w:after="100"/>
        <w:jc w:val="both"/>
        <w:rPr>
          <w:b/>
          <w:bCs/>
          <w:sz w:val="22"/>
          <w:szCs w:val="22"/>
        </w:rPr>
      </w:pPr>
      <w:r w:rsidRPr="007C1C31">
        <w:rPr>
          <w:b/>
          <w:sz w:val="22"/>
          <w:szCs w:val="22"/>
        </w:rPr>
        <w:t xml:space="preserve">GÖREV, YETKİ VE SORUMLULUKLARI: </w:t>
      </w:r>
    </w:p>
    <w:tbl>
      <w:tblPr>
        <w:tblW w:w="9848"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848"/>
      </w:tblGrid>
      <w:tr w:rsidR="009A65D7" w:rsidRPr="007C1C31" w14:paraId="49FAB3D7" w14:textId="77777777" w:rsidTr="009A65D7">
        <w:trPr>
          <w:trHeight w:val="1907"/>
        </w:trPr>
        <w:tc>
          <w:tcPr>
            <w:tcW w:w="9848" w:type="dxa"/>
          </w:tcPr>
          <w:p w14:paraId="5AD67AC5" w14:textId="7A8B284F"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1.</w:t>
            </w:r>
            <w:r>
              <w:rPr>
                <w:bCs/>
                <w:sz w:val="22"/>
                <w:szCs w:val="22"/>
                <w:lang w:eastAsia="en-US"/>
              </w:rPr>
              <w:t xml:space="preserve"> </w:t>
            </w:r>
            <w:r w:rsidRPr="004A4997">
              <w:rPr>
                <w:bCs/>
                <w:sz w:val="22"/>
                <w:szCs w:val="22"/>
                <w:lang w:eastAsia="en-US"/>
              </w:rPr>
              <w:t>Müdür ve Yönetim Kurulu tarafından verilen görevleri yerine getirmek,</w:t>
            </w:r>
          </w:p>
          <w:p w14:paraId="7130CC9A" w14:textId="4CB79298"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2.</w:t>
            </w:r>
            <w:r>
              <w:rPr>
                <w:bCs/>
                <w:sz w:val="22"/>
                <w:szCs w:val="22"/>
                <w:lang w:eastAsia="en-US"/>
              </w:rPr>
              <w:t xml:space="preserve"> </w:t>
            </w:r>
            <w:r w:rsidRPr="004A4997">
              <w:rPr>
                <w:bCs/>
                <w:sz w:val="22"/>
                <w:szCs w:val="22"/>
                <w:lang w:eastAsia="en-US"/>
              </w:rPr>
              <w:t>Müdürün olmadığı zamanlarda yerine vekâlet etmek,</w:t>
            </w:r>
          </w:p>
          <w:p w14:paraId="78262581" w14:textId="2DF00A8E"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3.</w:t>
            </w:r>
            <w:r>
              <w:rPr>
                <w:bCs/>
                <w:sz w:val="22"/>
                <w:szCs w:val="22"/>
                <w:lang w:eastAsia="en-US"/>
              </w:rPr>
              <w:t xml:space="preserve"> </w:t>
            </w:r>
            <w:r w:rsidRPr="004A4997">
              <w:rPr>
                <w:bCs/>
                <w:sz w:val="22"/>
                <w:szCs w:val="22"/>
                <w:lang w:eastAsia="en-US"/>
              </w:rPr>
              <w:t>Görevlerini yerine getirmesinde Müdür</w:t>
            </w:r>
            <w:r w:rsidR="003A5AD5">
              <w:rPr>
                <w:bCs/>
                <w:sz w:val="22"/>
                <w:szCs w:val="22"/>
                <w:lang w:eastAsia="en-US"/>
              </w:rPr>
              <w:t>e</w:t>
            </w:r>
            <w:r w:rsidRPr="004A4997">
              <w:rPr>
                <w:bCs/>
                <w:sz w:val="22"/>
                <w:szCs w:val="22"/>
                <w:lang w:eastAsia="en-US"/>
              </w:rPr>
              <w:t xml:space="preserve"> yardımcı olmak,</w:t>
            </w:r>
          </w:p>
          <w:p w14:paraId="6A79C5EA" w14:textId="487DA545"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4.</w:t>
            </w:r>
            <w:r>
              <w:rPr>
                <w:bCs/>
                <w:sz w:val="22"/>
                <w:szCs w:val="22"/>
                <w:lang w:eastAsia="en-US"/>
              </w:rPr>
              <w:t xml:space="preserve"> </w:t>
            </w:r>
            <w:r w:rsidRPr="004A4997">
              <w:rPr>
                <w:bCs/>
                <w:sz w:val="22"/>
                <w:szCs w:val="22"/>
                <w:lang w:eastAsia="en-US"/>
              </w:rPr>
              <w:t>Müdürün verdiği görevleri yapmak,</w:t>
            </w:r>
          </w:p>
          <w:p w14:paraId="5CAA8C2E" w14:textId="3DBD1C19"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5.</w:t>
            </w:r>
            <w:r>
              <w:rPr>
                <w:bCs/>
                <w:sz w:val="22"/>
                <w:szCs w:val="22"/>
                <w:lang w:eastAsia="en-US"/>
              </w:rPr>
              <w:t xml:space="preserve"> </w:t>
            </w:r>
            <w:r w:rsidRPr="004A4997">
              <w:rPr>
                <w:bCs/>
                <w:sz w:val="22"/>
                <w:szCs w:val="22"/>
                <w:lang w:eastAsia="en-US"/>
              </w:rPr>
              <w:t>Yüksek Öğretim Kanunu ve Yönetmeliklerinde belirtilen diğer görevleri yapmak,</w:t>
            </w:r>
          </w:p>
          <w:p w14:paraId="15D0A950" w14:textId="0259FDE9"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6.</w:t>
            </w:r>
            <w:r>
              <w:rPr>
                <w:bCs/>
                <w:sz w:val="22"/>
                <w:szCs w:val="22"/>
                <w:lang w:eastAsia="en-US"/>
              </w:rPr>
              <w:t xml:space="preserve"> </w:t>
            </w:r>
            <w:r w:rsidRPr="004A4997">
              <w:rPr>
                <w:bCs/>
                <w:sz w:val="22"/>
                <w:szCs w:val="22"/>
                <w:lang w:eastAsia="en-US"/>
              </w:rPr>
              <w:t>Göreviyle ilgili evrak, eşya, araç ve gereçleri korumak ve saklamak,</w:t>
            </w:r>
          </w:p>
          <w:p w14:paraId="00FC2B6C" w14:textId="55C25385"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7.</w:t>
            </w:r>
            <w:r>
              <w:rPr>
                <w:bCs/>
                <w:sz w:val="22"/>
                <w:szCs w:val="22"/>
                <w:lang w:eastAsia="en-US"/>
              </w:rPr>
              <w:t xml:space="preserve"> </w:t>
            </w:r>
            <w:r w:rsidRPr="004A4997">
              <w:rPr>
                <w:bCs/>
                <w:sz w:val="22"/>
                <w:szCs w:val="22"/>
                <w:lang w:eastAsia="en-US"/>
              </w:rPr>
              <w:t>Gerektiği zaman güvenlik önlemlerinin alınmasını sağlamak,</w:t>
            </w:r>
          </w:p>
          <w:p w14:paraId="651A7B0A" w14:textId="0662D8D7"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8.</w:t>
            </w:r>
            <w:r>
              <w:rPr>
                <w:bCs/>
                <w:sz w:val="22"/>
                <w:szCs w:val="22"/>
                <w:lang w:eastAsia="en-US"/>
              </w:rPr>
              <w:t xml:space="preserve"> </w:t>
            </w:r>
            <w:r w:rsidRPr="004A4997">
              <w:rPr>
                <w:bCs/>
                <w:sz w:val="22"/>
                <w:szCs w:val="22"/>
                <w:lang w:eastAsia="en-US"/>
              </w:rPr>
              <w:t xml:space="preserve">Görevi ile ilgili süreçleri Üniversitemiz Kalite Politikası ve Kalite Yönetim Sistemi çerçevesinde, kalite hedefleri ve prosedürlerine uygun olarak yürütmek. </w:t>
            </w:r>
          </w:p>
          <w:p w14:paraId="43EF204D" w14:textId="5209E833" w:rsidR="004A4997" w:rsidRPr="004A4997" w:rsidRDefault="004A4997" w:rsidP="004A4997">
            <w:pPr>
              <w:tabs>
                <w:tab w:val="left" w:pos="501"/>
              </w:tabs>
              <w:spacing w:before="60" w:after="60"/>
              <w:ind w:right="113"/>
              <w:jc w:val="both"/>
              <w:rPr>
                <w:bCs/>
                <w:sz w:val="22"/>
                <w:szCs w:val="22"/>
                <w:lang w:eastAsia="en-US"/>
              </w:rPr>
            </w:pPr>
            <w:r w:rsidRPr="004A4997">
              <w:rPr>
                <w:b/>
                <w:sz w:val="22"/>
                <w:szCs w:val="22"/>
                <w:lang w:eastAsia="en-US"/>
              </w:rPr>
              <w:t>9.</w:t>
            </w:r>
            <w:r>
              <w:rPr>
                <w:bCs/>
                <w:sz w:val="22"/>
                <w:szCs w:val="22"/>
                <w:lang w:eastAsia="en-US"/>
              </w:rPr>
              <w:t xml:space="preserve"> </w:t>
            </w:r>
            <w:r w:rsidRPr="004A4997">
              <w:rPr>
                <w:bCs/>
                <w:sz w:val="22"/>
                <w:szCs w:val="22"/>
                <w:lang w:eastAsia="en-US"/>
              </w:rPr>
              <w:t xml:space="preserve">Bağlı bulunduğu yönetici veya üst yöneticilerin, görev alanı ile ilgili vereceği diğer işleri iş sağlığı ve güvenliği kurallarına uygun olarak yapmak, </w:t>
            </w:r>
          </w:p>
          <w:p w14:paraId="2F1371D9" w14:textId="77777777" w:rsidR="003A5AD5" w:rsidRDefault="004A4997" w:rsidP="004A4997">
            <w:pPr>
              <w:tabs>
                <w:tab w:val="left" w:pos="501"/>
              </w:tabs>
              <w:spacing w:before="60" w:after="60"/>
              <w:ind w:right="113"/>
              <w:jc w:val="both"/>
              <w:rPr>
                <w:bCs/>
                <w:sz w:val="22"/>
                <w:szCs w:val="22"/>
                <w:lang w:eastAsia="en-US"/>
              </w:rPr>
            </w:pPr>
            <w:r w:rsidRPr="004A4997">
              <w:rPr>
                <w:b/>
                <w:sz w:val="22"/>
                <w:szCs w:val="22"/>
                <w:lang w:eastAsia="en-US"/>
              </w:rPr>
              <w:t>10.</w:t>
            </w:r>
            <w:r>
              <w:rPr>
                <w:bCs/>
                <w:sz w:val="22"/>
                <w:szCs w:val="22"/>
                <w:lang w:eastAsia="en-US"/>
              </w:rPr>
              <w:t xml:space="preserve"> </w:t>
            </w:r>
            <w:r w:rsidRPr="004A4997">
              <w:rPr>
                <w:bCs/>
                <w:sz w:val="22"/>
                <w:szCs w:val="22"/>
                <w:lang w:eastAsia="en-US"/>
              </w:rPr>
              <w:t xml:space="preserve">Merkez bünyesinde gerçekleştirilebilecek çeşitli projeler ve etkinlikler konusunda ön çalışma yapmak, devam eden proje ve etkinliklerin aksamadan yürütülmesi konusunda gerekli önlemleri almak, sona eren proje ve etkinliklerin sonuçlarının duyurulması ve yaygınlaştırılması konusunda çalışmalar yapmak, </w:t>
            </w:r>
          </w:p>
          <w:p w14:paraId="47B6FDF8" w14:textId="5DD879C0" w:rsidR="004A4997" w:rsidRPr="004A4997" w:rsidRDefault="003A5AD5" w:rsidP="004A4997">
            <w:pPr>
              <w:tabs>
                <w:tab w:val="left" w:pos="501"/>
              </w:tabs>
              <w:spacing w:before="60" w:after="60"/>
              <w:ind w:right="113"/>
              <w:jc w:val="both"/>
              <w:rPr>
                <w:bCs/>
                <w:sz w:val="22"/>
                <w:szCs w:val="22"/>
                <w:lang w:eastAsia="en-US"/>
              </w:rPr>
            </w:pPr>
            <w:r w:rsidRPr="003A5AD5">
              <w:rPr>
                <w:b/>
                <w:sz w:val="22"/>
                <w:szCs w:val="22"/>
                <w:lang w:eastAsia="en-US"/>
              </w:rPr>
              <w:t>11.</w:t>
            </w:r>
            <w:r>
              <w:rPr>
                <w:bCs/>
                <w:sz w:val="22"/>
                <w:szCs w:val="22"/>
                <w:lang w:eastAsia="en-US"/>
              </w:rPr>
              <w:t xml:space="preserve"> </w:t>
            </w:r>
            <w:r w:rsidR="004A4997" w:rsidRPr="004A4997">
              <w:rPr>
                <w:bCs/>
                <w:sz w:val="22"/>
                <w:szCs w:val="22"/>
                <w:lang w:eastAsia="en-US"/>
              </w:rPr>
              <w:t>Merkez yönetiminin vermiş olduğu görev ve sorumlulukları yerine getirmek</w:t>
            </w:r>
            <w:r>
              <w:rPr>
                <w:bCs/>
                <w:sz w:val="22"/>
                <w:szCs w:val="22"/>
                <w:lang w:eastAsia="en-US"/>
              </w:rPr>
              <w:t>,</w:t>
            </w:r>
          </w:p>
          <w:p w14:paraId="3AE6F967" w14:textId="6A28C32D" w:rsidR="00314CA3" w:rsidRPr="0082087F" w:rsidRDefault="004A4997" w:rsidP="004A4997">
            <w:pPr>
              <w:tabs>
                <w:tab w:val="left" w:pos="501"/>
              </w:tabs>
              <w:spacing w:before="60" w:after="60"/>
              <w:ind w:right="113"/>
              <w:jc w:val="both"/>
              <w:rPr>
                <w:bCs/>
                <w:sz w:val="22"/>
                <w:szCs w:val="22"/>
                <w:lang w:eastAsia="en-US"/>
              </w:rPr>
            </w:pPr>
            <w:r w:rsidRPr="004A4997">
              <w:rPr>
                <w:bCs/>
                <w:sz w:val="22"/>
                <w:szCs w:val="22"/>
                <w:lang w:eastAsia="en-US"/>
              </w:rPr>
              <w:t>Müdür Yardımcısı, yukarıda yazılı olan bütün bu görevleri kanunlara ve yönetmeliklere uygun olarak yerine getirirken Müdüre karşı sorumludur.</w:t>
            </w:r>
          </w:p>
        </w:tc>
      </w:tr>
    </w:tbl>
    <w:p w14:paraId="31D22DA0" w14:textId="77777777" w:rsidR="009A65D7" w:rsidRPr="007C1C31" w:rsidRDefault="009A65D7" w:rsidP="009A65D7">
      <w:pPr>
        <w:ind w:right="253"/>
        <w:rPr>
          <w:b/>
          <w:bCs/>
          <w:sz w:val="22"/>
          <w:szCs w:val="22"/>
        </w:rPr>
      </w:pPr>
    </w:p>
    <w:p w14:paraId="672D29E4" w14:textId="77777777" w:rsidR="009A65D7" w:rsidRPr="007C1C31" w:rsidRDefault="009A65D7" w:rsidP="009A65D7">
      <w:pPr>
        <w:ind w:right="253"/>
        <w:rPr>
          <w:b/>
          <w:bCs/>
          <w:sz w:val="22"/>
          <w:szCs w:val="22"/>
        </w:rPr>
      </w:pPr>
    </w:p>
    <w:p w14:paraId="4DC36AF9" w14:textId="77777777" w:rsidR="004549DF" w:rsidRDefault="004549DF"/>
    <w:p w14:paraId="6AA5EE9E" w14:textId="77777777" w:rsidR="0082087F" w:rsidRDefault="0082087F"/>
    <w:p w14:paraId="37B281A9" w14:textId="77777777" w:rsidR="0082087F" w:rsidRDefault="0082087F"/>
    <w:p w14:paraId="670EE592" w14:textId="77777777" w:rsidR="0082087F" w:rsidRDefault="0082087F"/>
    <w:p w14:paraId="63C6216D" w14:textId="77777777" w:rsidR="0082087F" w:rsidRDefault="0082087F"/>
    <w:p w14:paraId="06B289F3" w14:textId="77777777" w:rsidR="0082087F" w:rsidRDefault="0082087F"/>
    <w:p w14:paraId="539CF953" w14:textId="77777777" w:rsidR="0082087F" w:rsidRDefault="0082087F"/>
    <w:sectPr w:rsidR="008208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4102C" w14:textId="77777777" w:rsidR="00F86D38" w:rsidRDefault="00F86D38" w:rsidP="00314CA3">
      <w:r>
        <w:separator/>
      </w:r>
    </w:p>
  </w:endnote>
  <w:endnote w:type="continuationSeparator" w:id="0">
    <w:p w14:paraId="3DD26FEA" w14:textId="77777777" w:rsidR="00F86D38" w:rsidRDefault="00F86D38" w:rsidP="0031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11"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61855" w14:textId="77777777" w:rsidR="006C4921" w:rsidRDefault="006C492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7" w:type="dxa"/>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059"/>
      <w:gridCol w:w="3800"/>
      <w:gridCol w:w="2838"/>
    </w:tblGrid>
    <w:tr w:rsidR="00314CA3" w:rsidRPr="00995BEA" w14:paraId="39BD00FB" w14:textId="77777777" w:rsidTr="00314CA3">
      <w:trPr>
        <w:trHeight w:val="554"/>
      </w:trPr>
      <w:tc>
        <w:tcPr>
          <w:tcW w:w="3059" w:type="dxa"/>
          <w:shd w:val="clear" w:color="auto" w:fill="A6A6A6"/>
        </w:tcPr>
        <w:p w14:paraId="2442E7BF" w14:textId="77777777" w:rsidR="00314CA3" w:rsidRPr="00995BEA" w:rsidRDefault="00314CA3" w:rsidP="00314CA3">
          <w:pPr>
            <w:pStyle w:val="TableParagraph"/>
            <w:spacing w:before="1"/>
            <w:ind w:left="840" w:right="831"/>
            <w:jc w:val="center"/>
            <w:rPr>
              <w:rFonts w:eastAsia="Calibri"/>
              <w:b/>
              <w:sz w:val="16"/>
            </w:rPr>
          </w:pPr>
          <w:r w:rsidRPr="00995BEA">
            <w:rPr>
              <w:rFonts w:eastAsia="Calibri"/>
              <w:b/>
              <w:sz w:val="16"/>
            </w:rPr>
            <w:t>Hazırlayan</w:t>
          </w:r>
        </w:p>
        <w:p w14:paraId="55E1484E" w14:textId="77777777" w:rsidR="00E65568" w:rsidRDefault="00E65568" w:rsidP="00E65568">
          <w:pPr>
            <w:pStyle w:val="TableParagraph"/>
            <w:spacing w:line="165" w:lineRule="exact"/>
            <w:ind w:right="832"/>
            <w:rPr>
              <w:rFonts w:eastAsia="Calibri"/>
              <w:b/>
              <w:sz w:val="16"/>
            </w:rPr>
          </w:pPr>
          <w:r>
            <w:rPr>
              <w:rFonts w:eastAsia="Calibri"/>
              <w:b/>
              <w:sz w:val="16"/>
            </w:rPr>
            <w:t xml:space="preserve">            </w:t>
          </w:r>
        </w:p>
        <w:p w14:paraId="53D07D8A" w14:textId="320236DC" w:rsidR="00314CA3" w:rsidRPr="00995BEA" w:rsidRDefault="00E65568" w:rsidP="00E65568">
          <w:pPr>
            <w:pStyle w:val="TableParagraph"/>
            <w:spacing w:line="165" w:lineRule="exact"/>
            <w:ind w:right="832"/>
            <w:rPr>
              <w:rFonts w:eastAsia="Calibri"/>
              <w:b/>
              <w:sz w:val="16"/>
            </w:rPr>
          </w:pPr>
          <w:r>
            <w:rPr>
              <w:rFonts w:eastAsia="Calibri"/>
              <w:b/>
              <w:sz w:val="16"/>
            </w:rPr>
            <w:t xml:space="preserve">          </w:t>
          </w:r>
          <w:r w:rsidR="007E786F">
            <w:rPr>
              <w:rFonts w:eastAsia="Calibri"/>
              <w:b/>
              <w:sz w:val="16"/>
            </w:rPr>
            <w:t>Birim</w:t>
          </w:r>
          <w:r w:rsidR="007E786F">
            <w:rPr>
              <w:rFonts w:eastAsia="Calibri"/>
              <w:b/>
              <w:spacing w:val="-6"/>
              <w:sz w:val="16"/>
            </w:rPr>
            <w:t xml:space="preserve"> </w:t>
          </w:r>
          <w:r w:rsidR="007E786F">
            <w:rPr>
              <w:rFonts w:eastAsia="Calibri"/>
              <w:b/>
              <w:sz w:val="16"/>
            </w:rPr>
            <w:t>Kalite</w:t>
          </w:r>
          <w:r w:rsidR="007E786F">
            <w:rPr>
              <w:rFonts w:eastAsia="Calibri"/>
              <w:b/>
              <w:spacing w:val="-2"/>
              <w:sz w:val="16"/>
            </w:rPr>
            <w:t xml:space="preserve"> </w:t>
          </w:r>
          <w:r w:rsidR="007E786F">
            <w:rPr>
              <w:rFonts w:eastAsia="Calibri"/>
              <w:b/>
              <w:sz w:val="16"/>
            </w:rPr>
            <w:t>Komisyonu</w:t>
          </w:r>
        </w:p>
      </w:tc>
      <w:tc>
        <w:tcPr>
          <w:tcW w:w="3800" w:type="dxa"/>
          <w:shd w:val="clear" w:color="auto" w:fill="A6A6A6"/>
        </w:tcPr>
        <w:p w14:paraId="006CF938" w14:textId="77777777" w:rsidR="00314CA3" w:rsidRPr="00995BEA" w:rsidRDefault="00314CA3" w:rsidP="00314CA3">
          <w:pPr>
            <w:pStyle w:val="TableParagraph"/>
            <w:spacing w:before="1"/>
            <w:ind w:left="1072" w:right="1060"/>
            <w:jc w:val="center"/>
            <w:rPr>
              <w:rFonts w:eastAsia="Calibri"/>
              <w:b/>
              <w:sz w:val="16"/>
            </w:rPr>
          </w:pPr>
          <w:r w:rsidRPr="00995BEA">
            <w:rPr>
              <w:rFonts w:eastAsia="Calibri"/>
              <w:b/>
              <w:sz w:val="16"/>
            </w:rPr>
            <w:t>Doküman</w:t>
          </w:r>
          <w:r w:rsidRPr="00995BEA">
            <w:rPr>
              <w:rFonts w:eastAsia="Calibri"/>
              <w:b/>
              <w:spacing w:val="-3"/>
              <w:sz w:val="16"/>
            </w:rPr>
            <w:t xml:space="preserve"> </w:t>
          </w:r>
          <w:r w:rsidRPr="00995BEA">
            <w:rPr>
              <w:rFonts w:eastAsia="Calibri"/>
              <w:b/>
              <w:sz w:val="16"/>
            </w:rPr>
            <w:t>Onay</w:t>
          </w:r>
        </w:p>
        <w:p w14:paraId="6FA183E7" w14:textId="77777777" w:rsidR="00314CA3" w:rsidRPr="00995BEA" w:rsidRDefault="00314CA3" w:rsidP="00314CA3">
          <w:pPr>
            <w:pStyle w:val="TableParagraph"/>
            <w:ind w:left="0"/>
            <w:rPr>
              <w:rFonts w:eastAsia="Calibri"/>
              <w:sz w:val="16"/>
            </w:rPr>
          </w:pPr>
        </w:p>
        <w:p w14:paraId="224E155B" w14:textId="77777777" w:rsidR="00314CA3" w:rsidRPr="00995BEA" w:rsidRDefault="00314CA3" w:rsidP="00314CA3">
          <w:pPr>
            <w:pStyle w:val="TableParagraph"/>
            <w:spacing w:line="165" w:lineRule="exact"/>
            <w:ind w:left="1072" w:right="1060"/>
            <w:jc w:val="center"/>
            <w:rPr>
              <w:rFonts w:eastAsia="Calibri"/>
              <w:b/>
              <w:sz w:val="16"/>
            </w:rPr>
          </w:pPr>
          <w:r w:rsidRPr="00995BEA">
            <w:rPr>
              <w:rFonts w:eastAsia="Calibri"/>
              <w:b/>
              <w:sz w:val="16"/>
            </w:rPr>
            <w:t>Kalite</w:t>
          </w:r>
          <w:r w:rsidRPr="00995BEA">
            <w:rPr>
              <w:rFonts w:eastAsia="Calibri"/>
              <w:b/>
              <w:spacing w:val="-5"/>
              <w:sz w:val="16"/>
            </w:rPr>
            <w:t xml:space="preserve"> </w:t>
          </w:r>
          <w:r w:rsidRPr="00995BEA">
            <w:rPr>
              <w:rFonts w:eastAsia="Calibri"/>
              <w:b/>
              <w:sz w:val="16"/>
            </w:rPr>
            <w:t>Koordinatörlüğü</w:t>
          </w:r>
        </w:p>
      </w:tc>
      <w:tc>
        <w:tcPr>
          <w:tcW w:w="2838" w:type="dxa"/>
          <w:shd w:val="clear" w:color="auto" w:fill="A6A6A6"/>
        </w:tcPr>
        <w:p w14:paraId="2895FA62" w14:textId="77777777" w:rsidR="00314CA3" w:rsidRPr="00995BEA" w:rsidRDefault="00314CA3" w:rsidP="00314CA3">
          <w:pPr>
            <w:pStyle w:val="TableParagraph"/>
            <w:spacing w:before="1"/>
            <w:ind w:left="410" w:right="401"/>
            <w:jc w:val="center"/>
            <w:rPr>
              <w:rFonts w:eastAsia="Calibri"/>
              <w:b/>
              <w:sz w:val="16"/>
            </w:rPr>
          </w:pPr>
          <w:r w:rsidRPr="00995BEA">
            <w:rPr>
              <w:rFonts w:eastAsia="Calibri"/>
              <w:b/>
              <w:sz w:val="16"/>
            </w:rPr>
            <w:t>Yürürlük</w:t>
          </w:r>
          <w:r w:rsidRPr="00995BEA">
            <w:rPr>
              <w:rFonts w:eastAsia="Calibri"/>
              <w:b/>
              <w:spacing w:val="-3"/>
              <w:sz w:val="16"/>
            </w:rPr>
            <w:t xml:space="preserve"> </w:t>
          </w:r>
          <w:r w:rsidRPr="00995BEA">
            <w:rPr>
              <w:rFonts w:eastAsia="Calibri"/>
              <w:b/>
              <w:sz w:val="16"/>
            </w:rPr>
            <w:t>Onay</w:t>
          </w:r>
        </w:p>
        <w:p w14:paraId="1CB34F88" w14:textId="77777777" w:rsidR="00314CA3" w:rsidRPr="00995BEA" w:rsidRDefault="00314CA3" w:rsidP="00314CA3">
          <w:pPr>
            <w:pStyle w:val="TableParagraph"/>
            <w:ind w:left="0"/>
            <w:rPr>
              <w:rFonts w:eastAsia="Calibri"/>
              <w:sz w:val="16"/>
            </w:rPr>
          </w:pPr>
        </w:p>
        <w:p w14:paraId="25FEC44A" w14:textId="77777777" w:rsidR="00314CA3" w:rsidRPr="00995BEA" w:rsidRDefault="00314CA3" w:rsidP="00314CA3">
          <w:pPr>
            <w:pStyle w:val="TableParagraph"/>
            <w:spacing w:line="165" w:lineRule="exact"/>
            <w:ind w:left="410" w:right="402"/>
            <w:jc w:val="center"/>
            <w:rPr>
              <w:rFonts w:eastAsia="Calibri"/>
              <w:b/>
              <w:sz w:val="16"/>
            </w:rPr>
          </w:pPr>
          <w:r w:rsidRPr="00995BEA">
            <w:rPr>
              <w:rFonts w:eastAsia="Calibri"/>
              <w:b/>
              <w:sz w:val="16"/>
            </w:rPr>
            <w:t>Üniversite</w:t>
          </w:r>
          <w:r w:rsidRPr="00995BEA">
            <w:rPr>
              <w:rFonts w:eastAsia="Calibri"/>
              <w:b/>
              <w:spacing w:val="-6"/>
              <w:sz w:val="16"/>
            </w:rPr>
            <w:t xml:space="preserve"> </w:t>
          </w:r>
          <w:r w:rsidRPr="00995BEA">
            <w:rPr>
              <w:rFonts w:eastAsia="Calibri"/>
              <w:b/>
              <w:sz w:val="16"/>
            </w:rPr>
            <w:t>Kalite</w:t>
          </w:r>
          <w:r w:rsidRPr="00995BEA">
            <w:rPr>
              <w:rFonts w:eastAsia="Calibri"/>
              <w:b/>
              <w:spacing w:val="-2"/>
              <w:sz w:val="16"/>
            </w:rPr>
            <w:t xml:space="preserve"> </w:t>
          </w:r>
          <w:r w:rsidRPr="00995BEA">
            <w:rPr>
              <w:rFonts w:eastAsia="Calibri"/>
              <w:b/>
              <w:sz w:val="16"/>
            </w:rPr>
            <w:t>Komisyonu</w:t>
          </w:r>
        </w:p>
      </w:tc>
    </w:tr>
  </w:tbl>
  <w:p w14:paraId="75DDC956" w14:textId="77777777" w:rsidR="00314CA3" w:rsidRDefault="00314CA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96124" w14:textId="77777777" w:rsidR="006C4921" w:rsidRDefault="006C492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77E27" w14:textId="77777777" w:rsidR="00F86D38" w:rsidRDefault="00F86D38" w:rsidP="00314CA3">
      <w:r>
        <w:separator/>
      </w:r>
    </w:p>
  </w:footnote>
  <w:footnote w:type="continuationSeparator" w:id="0">
    <w:p w14:paraId="2467C2D1" w14:textId="77777777" w:rsidR="00F86D38" w:rsidRDefault="00F86D38" w:rsidP="00314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B153" w14:textId="77777777" w:rsidR="006C4921" w:rsidRDefault="006C492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BD30" w14:textId="4CD50B0D" w:rsidR="006C4921" w:rsidRDefault="006C4921">
    <w:pPr>
      <w:pStyle w:val="stBilgi"/>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62"/>
      <w:gridCol w:w="3438"/>
      <w:gridCol w:w="1697"/>
      <w:gridCol w:w="1169"/>
    </w:tblGrid>
    <w:tr w:rsidR="006C4921" w:rsidRPr="007C1C31" w14:paraId="1B5E694B" w14:textId="77777777" w:rsidTr="00B7262F">
      <w:trPr>
        <w:trHeight w:val="614"/>
      </w:trPr>
      <w:tc>
        <w:tcPr>
          <w:tcW w:w="1744" w:type="dxa"/>
          <w:vMerge w:val="restart"/>
          <w:shd w:val="clear" w:color="auto" w:fill="auto"/>
        </w:tcPr>
        <w:p w14:paraId="206073D4" w14:textId="77777777" w:rsidR="006C4921" w:rsidRPr="007C1C31" w:rsidRDefault="006C4921" w:rsidP="006C4921">
          <w:pPr>
            <w:jc w:val="center"/>
            <w:rPr>
              <w:sz w:val="22"/>
              <w:szCs w:val="22"/>
            </w:rPr>
          </w:pPr>
          <w:r w:rsidRPr="007C1C31">
            <w:rPr>
              <w:noProof/>
              <w:sz w:val="22"/>
              <w:szCs w:val="22"/>
            </w:rPr>
            <w:drawing>
              <wp:anchor distT="0" distB="0" distL="114300" distR="114300" simplePos="0" relativeHeight="251659264" behindDoc="0" locked="0" layoutInCell="1" allowOverlap="1" wp14:anchorId="40594C2D" wp14:editId="3CCC3FCD">
                <wp:simplePos x="0" y="0"/>
                <wp:positionH relativeFrom="column">
                  <wp:posOffset>8890</wp:posOffset>
                </wp:positionH>
                <wp:positionV relativeFrom="paragraph">
                  <wp:posOffset>160020</wp:posOffset>
                </wp:positionV>
                <wp:extent cx="923290" cy="588010"/>
                <wp:effectExtent l="0" t="0" r="0" b="2540"/>
                <wp:wrapNone/>
                <wp:docPr id="661480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290" cy="588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66" w:type="dxa"/>
          <w:gridSpan w:val="4"/>
          <w:shd w:val="clear" w:color="auto" w:fill="auto"/>
        </w:tcPr>
        <w:p w14:paraId="2F484603" w14:textId="77777777" w:rsidR="006C4921" w:rsidRPr="0082340C" w:rsidRDefault="006C4921" w:rsidP="006C4921">
          <w:pPr>
            <w:jc w:val="center"/>
            <w:rPr>
              <w:sz w:val="16"/>
              <w:szCs w:val="16"/>
            </w:rPr>
          </w:pPr>
        </w:p>
        <w:p w14:paraId="02B2AB33" w14:textId="77777777" w:rsidR="006C4921" w:rsidRPr="00B86777" w:rsidRDefault="006C4921" w:rsidP="006C4921">
          <w:pPr>
            <w:jc w:val="center"/>
            <w:rPr>
              <w:bCs/>
              <w:sz w:val="22"/>
              <w:szCs w:val="22"/>
            </w:rPr>
          </w:pPr>
          <w:r>
            <w:rPr>
              <w:sz w:val="22"/>
              <w:szCs w:val="22"/>
            </w:rPr>
            <w:t xml:space="preserve">SÜREKLİ EĞİTİM MERKEZİ (MESEM) </w:t>
          </w:r>
          <w:r w:rsidRPr="004A4997">
            <w:rPr>
              <w:sz w:val="22"/>
              <w:szCs w:val="22"/>
            </w:rPr>
            <w:t>MÜDÜR YARDIMCISI</w:t>
          </w:r>
          <w:r>
            <w:rPr>
              <w:sz w:val="22"/>
              <w:szCs w:val="22"/>
            </w:rPr>
            <w:t xml:space="preserve"> GÖREV TANIMI</w:t>
          </w:r>
        </w:p>
      </w:tc>
    </w:tr>
    <w:tr w:rsidR="006C4921" w:rsidRPr="007C1C31" w14:paraId="2F52414E" w14:textId="77777777" w:rsidTr="00B7262F">
      <w:trPr>
        <w:trHeight w:hRule="exact" w:val="312"/>
      </w:trPr>
      <w:tc>
        <w:tcPr>
          <w:tcW w:w="1744" w:type="dxa"/>
          <w:vMerge/>
          <w:shd w:val="clear" w:color="auto" w:fill="auto"/>
        </w:tcPr>
        <w:p w14:paraId="0FFA2AB5" w14:textId="77777777" w:rsidR="006C4921" w:rsidRPr="007C1C31" w:rsidRDefault="006C4921" w:rsidP="006C4921">
          <w:pPr>
            <w:rPr>
              <w:sz w:val="22"/>
              <w:szCs w:val="22"/>
            </w:rPr>
          </w:pPr>
        </w:p>
      </w:tc>
      <w:tc>
        <w:tcPr>
          <w:tcW w:w="1762" w:type="dxa"/>
          <w:shd w:val="clear" w:color="auto" w:fill="auto"/>
        </w:tcPr>
        <w:p w14:paraId="0B451EAD" w14:textId="77777777" w:rsidR="006C4921" w:rsidRPr="007C1C31" w:rsidRDefault="006C4921" w:rsidP="006C4921">
          <w:pPr>
            <w:rPr>
              <w:sz w:val="22"/>
              <w:szCs w:val="22"/>
            </w:rPr>
          </w:pPr>
          <w:r w:rsidRPr="007C1C31">
            <w:rPr>
              <w:sz w:val="22"/>
              <w:szCs w:val="22"/>
            </w:rPr>
            <w:t>Doküman No</w:t>
          </w:r>
          <w:r>
            <w:rPr>
              <w:sz w:val="22"/>
              <w:szCs w:val="22"/>
            </w:rPr>
            <w:t>.</w:t>
          </w:r>
        </w:p>
      </w:tc>
      <w:tc>
        <w:tcPr>
          <w:tcW w:w="3438" w:type="dxa"/>
          <w:shd w:val="clear" w:color="auto" w:fill="auto"/>
        </w:tcPr>
        <w:p w14:paraId="75B679CF" w14:textId="77777777" w:rsidR="006C4921" w:rsidRPr="007C1C31" w:rsidRDefault="006C4921" w:rsidP="006C4921">
          <w:pPr>
            <w:spacing w:after="200" w:line="276" w:lineRule="auto"/>
            <w:rPr>
              <w:rFonts w:eastAsia="Calibri"/>
              <w:sz w:val="22"/>
              <w:szCs w:val="22"/>
              <w:lang w:eastAsia="en-US"/>
            </w:rPr>
          </w:pPr>
          <w:r w:rsidRPr="00071AD2">
            <w:rPr>
              <w:rFonts w:eastAsia="Calibri"/>
              <w:sz w:val="22"/>
              <w:szCs w:val="22"/>
              <w:lang w:eastAsia="en-US"/>
            </w:rPr>
            <w:t>GRT-0</w:t>
          </w:r>
          <w:r>
            <w:rPr>
              <w:rFonts w:eastAsia="Calibri"/>
              <w:sz w:val="22"/>
              <w:szCs w:val="22"/>
              <w:lang w:eastAsia="en-US"/>
            </w:rPr>
            <w:t>41</w:t>
          </w:r>
        </w:p>
      </w:tc>
      <w:tc>
        <w:tcPr>
          <w:tcW w:w="1697" w:type="dxa"/>
          <w:shd w:val="clear" w:color="auto" w:fill="auto"/>
        </w:tcPr>
        <w:p w14:paraId="746BE56B" w14:textId="77777777" w:rsidR="006C4921" w:rsidRPr="007C1C31" w:rsidRDefault="006C4921" w:rsidP="006C4921">
          <w:pPr>
            <w:rPr>
              <w:sz w:val="22"/>
              <w:szCs w:val="22"/>
            </w:rPr>
          </w:pPr>
          <w:r w:rsidRPr="007C1C31">
            <w:rPr>
              <w:sz w:val="22"/>
              <w:szCs w:val="22"/>
            </w:rPr>
            <w:t>Revizyon Tarihi</w:t>
          </w:r>
        </w:p>
      </w:tc>
      <w:tc>
        <w:tcPr>
          <w:tcW w:w="1169" w:type="dxa"/>
          <w:shd w:val="clear" w:color="auto" w:fill="auto"/>
        </w:tcPr>
        <w:p w14:paraId="6A4D3760" w14:textId="77777777" w:rsidR="006C4921" w:rsidRPr="007C1C31" w:rsidRDefault="006C4921" w:rsidP="006C4921">
          <w:pPr>
            <w:rPr>
              <w:sz w:val="22"/>
              <w:szCs w:val="22"/>
            </w:rPr>
          </w:pPr>
        </w:p>
      </w:tc>
    </w:tr>
    <w:tr w:rsidR="006C4921" w:rsidRPr="007C1C31" w14:paraId="3EEDF00D" w14:textId="77777777" w:rsidTr="00B7262F">
      <w:trPr>
        <w:trHeight w:hRule="exact" w:val="312"/>
      </w:trPr>
      <w:tc>
        <w:tcPr>
          <w:tcW w:w="1744" w:type="dxa"/>
          <w:vMerge/>
          <w:shd w:val="clear" w:color="auto" w:fill="auto"/>
        </w:tcPr>
        <w:p w14:paraId="01A0289A" w14:textId="77777777" w:rsidR="006C4921" w:rsidRPr="007C1C31" w:rsidRDefault="006C4921" w:rsidP="006C4921">
          <w:pPr>
            <w:rPr>
              <w:sz w:val="22"/>
              <w:szCs w:val="22"/>
            </w:rPr>
          </w:pPr>
        </w:p>
      </w:tc>
      <w:tc>
        <w:tcPr>
          <w:tcW w:w="1762" w:type="dxa"/>
          <w:shd w:val="clear" w:color="auto" w:fill="auto"/>
        </w:tcPr>
        <w:p w14:paraId="7842588F" w14:textId="77777777" w:rsidR="006C4921" w:rsidRPr="007C1C31" w:rsidRDefault="006C4921" w:rsidP="006C4921">
          <w:pPr>
            <w:rPr>
              <w:sz w:val="22"/>
              <w:szCs w:val="22"/>
            </w:rPr>
          </w:pPr>
          <w:r w:rsidRPr="007C1C31">
            <w:rPr>
              <w:sz w:val="22"/>
              <w:szCs w:val="22"/>
            </w:rPr>
            <w:t>İlk Yayın Tarihi</w:t>
          </w:r>
        </w:p>
      </w:tc>
      <w:tc>
        <w:tcPr>
          <w:tcW w:w="3438" w:type="dxa"/>
          <w:shd w:val="clear" w:color="auto" w:fill="auto"/>
        </w:tcPr>
        <w:p w14:paraId="244C6422" w14:textId="77777777" w:rsidR="006C4921" w:rsidRPr="007C1C31" w:rsidRDefault="006C4921" w:rsidP="006C4921">
          <w:pPr>
            <w:spacing w:after="200" w:line="276" w:lineRule="auto"/>
            <w:rPr>
              <w:rFonts w:eastAsia="Calibri"/>
              <w:sz w:val="22"/>
              <w:szCs w:val="22"/>
              <w:lang w:eastAsia="en-US"/>
            </w:rPr>
          </w:pPr>
        </w:p>
      </w:tc>
      <w:tc>
        <w:tcPr>
          <w:tcW w:w="1697" w:type="dxa"/>
          <w:shd w:val="clear" w:color="auto" w:fill="auto"/>
        </w:tcPr>
        <w:p w14:paraId="21AA26DF" w14:textId="77777777" w:rsidR="006C4921" w:rsidRPr="007C1C31" w:rsidRDefault="006C4921" w:rsidP="006C4921">
          <w:pPr>
            <w:rPr>
              <w:sz w:val="22"/>
              <w:szCs w:val="22"/>
            </w:rPr>
          </w:pPr>
          <w:r w:rsidRPr="007C1C31">
            <w:rPr>
              <w:sz w:val="22"/>
              <w:szCs w:val="22"/>
            </w:rPr>
            <w:t>Revizyon No</w:t>
          </w:r>
          <w:r>
            <w:rPr>
              <w:sz w:val="22"/>
              <w:szCs w:val="22"/>
            </w:rPr>
            <w:t>.</w:t>
          </w:r>
        </w:p>
      </w:tc>
      <w:tc>
        <w:tcPr>
          <w:tcW w:w="1169" w:type="dxa"/>
          <w:shd w:val="clear" w:color="auto" w:fill="auto"/>
        </w:tcPr>
        <w:p w14:paraId="17A20D89" w14:textId="77777777" w:rsidR="006C4921" w:rsidRPr="007C1C31" w:rsidRDefault="006C4921" w:rsidP="006C4921">
          <w:pPr>
            <w:rPr>
              <w:sz w:val="22"/>
              <w:szCs w:val="22"/>
            </w:rPr>
          </w:pPr>
        </w:p>
      </w:tc>
    </w:tr>
    <w:tr w:rsidR="006C4921" w:rsidRPr="007C1C31" w14:paraId="53B420C0" w14:textId="77777777" w:rsidTr="00B7262F">
      <w:trPr>
        <w:trHeight w:hRule="exact" w:val="312"/>
      </w:trPr>
      <w:tc>
        <w:tcPr>
          <w:tcW w:w="1744" w:type="dxa"/>
          <w:vMerge/>
          <w:shd w:val="clear" w:color="auto" w:fill="auto"/>
        </w:tcPr>
        <w:p w14:paraId="491EEDCD" w14:textId="77777777" w:rsidR="006C4921" w:rsidRPr="007C1C31" w:rsidRDefault="006C4921" w:rsidP="006C4921">
          <w:pPr>
            <w:rPr>
              <w:sz w:val="22"/>
              <w:szCs w:val="22"/>
            </w:rPr>
          </w:pPr>
        </w:p>
      </w:tc>
      <w:tc>
        <w:tcPr>
          <w:tcW w:w="5200" w:type="dxa"/>
          <w:gridSpan w:val="2"/>
          <w:shd w:val="clear" w:color="auto" w:fill="auto"/>
        </w:tcPr>
        <w:p w14:paraId="4295AB76" w14:textId="77777777" w:rsidR="006C4921" w:rsidRPr="007C1C31" w:rsidRDefault="006C4921" w:rsidP="006C4921">
          <w:pPr>
            <w:pStyle w:val="Balk1"/>
            <w:ind w:left="-142" w:right="-219"/>
            <w:rPr>
              <w:i/>
              <w:iCs/>
              <w:color w:val="FF0000"/>
              <w:sz w:val="22"/>
              <w:szCs w:val="22"/>
              <w:u w:val="single"/>
            </w:rPr>
          </w:pPr>
        </w:p>
        <w:p w14:paraId="02DFAD7B" w14:textId="77777777" w:rsidR="006C4921" w:rsidRPr="007C1C31" w:rsidRDefault="006C4921" w:rsidP="006C4921">
          <w:pPr>
            <w:rPr>
              <w:sz w:val="22"/>
              <w:szCs w:val="22"/>
            </w:rPr>
          </w:pPr>
        </w:p>
      </w:tc>
      <w:tc>
        <w:tcPr>
          <w:tcW w:w="1697" w:type="dxa"/>
          <w:shd w:val="clear" w:color="auto" w:fill="auto"/>
        </w:tcPr>
        <w:p w14:paraId="5A0EF277" w14:textId="77777777" w:rsidR="006C4921" w:rsidRPr="007C1C31" w:rsidRDefault="006C4921" w:rsidP="006C4921">
          <w:pPr>
            <w:rPr>
              <w:sz w:val="22"/>
              <w:szCs w:val="22"/>
            </w:rPr>
          </w:pPr>
          <w:r w:rsidRPr="007C1C31">
            <w:rPr>
              <w:sz w:val="22"/>
              <w:szCs w:val="22"/>
            </w:rPr>
            <w:t xml:space="preserve">Sayfa </w:t>
          </w:r>
          <w:r>
            <w:rPr>
              <w:sz w:val="22"/>
              <w:szCs w:val="22"/>
            </w:rPr>
            <w:t>Adedi</w:t>
          </w:r>
        </w:p>
      </w:tc>
      <w:tc>
        <w:tcPr>
          <w:tcW w:w="1169" w:type="dxa"/>
          <w:shd w:val="clear" w:color="auto" w:fill="auto"/>
        </w:tcPr>
        <w:p w14:paraId="0A78B493" w14:textId="77777777" w:rsidR="006C4921" w:rsidRPr="007C1C31" w:rsidRDefault="006C4921" w:rsidP="006C4921">
          <w:pPr>
            <w:rPr>
              <w:sz w:val="22"/>
              <w:szCs w:val="22"/>
            </w:rPr>
          </w:pPr>
          <w:r>
            <w:rPr>
              <w:sz w:val="22"/>
              <w:szCs w:val="22"/>
            </w:rPr>
            <w:t>1</w:t>
          </w:r>
        </w:p>
      </w:tc>
    </w:tr>
  </w:tbl>
  <w:p w14:paraId="667F6372" w14:textId="77777777" w:rsidR="007E786F" w:rsidRDefault="007E786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7E73" w14:textId="77777777" w:rsidR="006C4921" w:rsidRDefault="006C492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CBA"/>
    <w:multiLevelType w:val="hybridMultilevel"/>
    <w:tmpl w:val="2D36B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DD0942"/>
    <w:multiLevelType w:val="hybridMultilevel"/>
    <w:tmpl w:val="938A78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B8"/>
    <w:rsid w:val="00071AD2"/>
    <w:rsid w:val="00083DFF"/>
    <w:rsid w:val="000A1F23"/>
    <w:rsid w:val="000D63D0"/>
    <w:rsid w:val="0029161F"/>
    <w:rsid w:val="00314CA3"/>
    <w:rsid w:val="003422DF"/>
    <w:rsid w:val="0034734E"/>
    <w:rsid w:val="00391D16"/>
    <w:rsid w:val="003A5AD5"/>
    <w:rsid w:val="004549DF"/>
    <w:rsid w:val="0048659A"/>
    <w:rsid w:val="004A4997"/>
    <w:rsid w:val="004E2F71"/>
    <w:rsid w:val="005011CB"/>
    <w:rsid w:val="00591FC6"/>
    <w:rsid w:val="00613DF3"/>
    <w:rsid w:val="006971C1"/>
    <w:rsid w:val="00697CE9"/>
    <w:rsid w:val="006C4921"/>
    <w:rsid w:val="006D086B"/>
    <w:rsid w:val="00783274"/>
    <w:rsid w:val="007E786F"/>
    <w:rsid w:val="0082087F"/>
    <w:rsid w:val="0082340C"/>
    <w:rsid w:val="00876590"/>
    <w:rsid w:val="008B2385"/>
    <w:rsid w:val="009A65D7"/>
    <w:rsid w:val="009B0218"/>
    <w:rsid w:val="00A51171"/>
    <w:rsid w:val="00A846A8"/>
    <w:rsid w:val="00AB329A"/>
    <w:rsid w:val="00AB47BF"/>
    <w:rsid w:val="00B33BF1"/>
    <w:rsid w:val="00B60EBD"/>
    <w:rsid w:val="00B86777"/>
    <w:rsid w:val="00C16A34"/>
    <w:rsid w:val="00C83856"/>
    <w:rsid w:val="00D75FC7"/>
    <w:rsid w:val="00DE796B"/>
    <w:rsid w:val="00DF1104"/>
    <w:rsid w:val="00E65568"/>
    <w:rsid w:val="00E903A5"/>
    <w:rsid w:val="00EA58B8"/>
    <w:rsid w:val="00EE57C5"/>
    <w:rsid w:val="00F45D04"/>
    <w:rsid w:val="00F86D38"/>
    <w:rsid w:val="00FC7776"/>
    <w:rsid w:val="00FD79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C4BC7"/>
  <w15:chartTrackingRefBased/>
  <w15:docId w15:val="{DBAEE864-C9BC-4762-9C4F-F9E65CFF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5D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9A65D7"/>
    <w:pPr>
      <w:keepNext/>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9A65D7"/>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9A65D7"/>
    <w:pPr>
      <w:ind w:left="720"/>
      <w:contextualSpacing/>
    </w:pPr>
  </w:style>
  <w:style w:type="paragraph" w:customStyle="1" w:styleId="TableParagraph">
    <w:name w:val="Table Paragraph"/>
    <w:basedOn w:val="Normal"/>
    <w:uiPriority w:val="1"/>
    <w:qFormat/>
    <w:rsid w:val="0082087F"/>
    <w:pPr>
      <w:widowControl w:val="0"/>
      <w:autoSpaceDE w:val="0"/>
      <w:autoSpaceDN w:val="0"/>
      <w:ind w:left="107"/>
    </w:pPr>
    <w:rPr>
      <w:sz w:val="22"/>
      <w:szCs w:val="22"/>
      <w:lang w:eastAsia="en-US"/>
    </w:rPr>
  </w:style>
  <w:style w:type="paragraph" w:styleId="stBilgi">
    <w:name w:val="header"/>
    <w:basedOn w:val="Normal"/>
    <w:link w:val="stBilgiChar"/>
    <w:uiPriority w:val="99"/>
    <w:unhideWhenUsed/>
    <w:rsid w:val="00314CA3"/>
    <w:pPr>
      <w:tabs>
        <w:tab w:val="center" w:pos="4536"/>
        <w:tab w:val="right" w:pos="9072"/>
      </w:tabs>
    </w:pPr>
  </w:style>
  <w:style w:type="character" w:customStyle="1" w:styleId="stBilgiChar">
    <w:name w:val="Üst Bilgi Char"/>
    <w:basedOn w:val="VarsaylanParagrafYazTipi"/>
    <w:link w:val="stBilgi"/>
    <w:uiPriority w:val="99"/>
    <w:rsid w:val="00314CA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14CA3"/>
    <w:pPr>
      <w:tabs>
        <w:tab w:val="center" w:pos="4536"/>
        <w:tab w:val="right" w:pos="9072"/>
      </w:tabs>
    </w:pPr>
  </w:style>
  <w:style w:type="character" w:customStyle="1" w:styleId="AltBilgiChar">
    <w:name w:val="Alt Bilgi Char"/>
    <w:basedOn w:val="VarsaylanParagrafYazTipi"/>
    <w:link w:val="AltBilgi"/>
    <w:uiPriority w:val="99"/>
    <w:rsid w:val="00314CA3"/>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9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 Duman</dc:creator>
  <cp:keywords/>
  <dc:description/>
  <cp:lastModifiedBy>İSTE-PC</cp:lastModifiedBy>
  <cp:revision>2</cp:revision>
  <dcterms:created xsi:type="dcterms:W3CDTF">2024-06-13T12:25:00Z</dcterms:created>
  <dcterms:modified xsi:type="dcterms:W3CDTF">2024-06-13T12:25:00Z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919c15cc3b4faa841800ed29426ad07b458925d81b3e73b384b1aa675ea89ab3</vt:lpwstr>
  </property>
</Properties>
</file>