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5C484" w14:textId="77777777" w:rsidR="00BE10BA" w:rsidRPr="00BE10BA" w:rsidRDefault="00BE10BA" w:rsidP="00683512">
      <w:pPr>
        <w:spacing w:line="360" w:lineRule="auto"/>
        <w:jc w:val="both"/>
        <w:rPr>
          <w:b/>
        </w:rPr>
      </w:pPr>
    </w:p>
    <w:p w14:paraId="2AD79C14" w14:textId="1E29A4D8" w:rsidR="00683512" w:rsidRPr="00BE10BA" w:rsidRDefault="00683512" w:rsidP="00683512">
      <w:pPr>
        <w:pStyle w:val="Default"/>
        <w:numPr>
          <w:ilvl w:val="0"/>
          <w:numId w:val="3"/>
        </w:numPr>
        <w:spacing w:line="360" w:lineRule="auto"/>
        <w:jc w:val="both"/>
        <w:rPr>
          <w:b/>
          <w:sz w:val="22"/>
          <w:szCs w:val="22"/>
        </w:rPr>
      </w:pPr>
      <w:r w:rsidRPr="00BE10BA">
        <w:rPr>
          <w:b/>
          <w:sz w:val="22"/>
          <w:szCs w:val="22"/>
        </w:rPr>
        <w:t>AMAÇ</w:t>
      </w:r>
    </w:p>
    <w:p w14:paraId="2C8B755F" w14:textId="77777777" w:rsidR="00683512" w:rsidRPr="00BE10BA" w:rsidRDefault="00683512" w:rsidP="00683512">
      <w:pPr>
        <w:pStyle w:val="Default"/>
        <w:spacing w:line="360" w:lineRule="auto"/>
        <w:ind w:firstLine="567"/>
        <w:jc w:val="both"/>
        <w:rPr>
          <w:sz w:val="22"/>
          <w:szCs w:val="22"/>
          <w:lang w:eastAsia="tr-TR"/>
        </w:rPr>
      </w:pPr>
      <w:r w:rsidRPr="00BE10BA">
        <w:rPr>
          <w:sz w:val="22"/>
          <w:szCs w:val="22"/>
        </w:rPr>
        <w:t xml:space="preserve">İskenderun Teknik Üniversitesi, Bilim ve Teknoloji Uygulama ve Araştırma Merkez (İSTE-BTM) laboratuvar personelinin sağlığını korumak, yaşam güvenliğini sağlamak ve çevre kirliliğini önlemek için atıkların imha/bertaraf edilmesidir. </w:t>
      </w:r>
    </w:p>
    <w:p w14:paraId="7D2289A3" w14:textId="77777777" w:rsidR="00683512" w:rsidRPr="00BE10BA" w:rsidRDefault="00683512" w:rsidP="00683512">
      <w:pPr>
        <w:adjustRightInd w:val="0"/>
        <w:rPr>
          <w:rFonts w:ascii="Times New Roman" w:hAnsi="Times New Roman"/>
          <w:lang w:eastAsia="tr-TR"/>
        </w:rPr>
      </w:pPr>
    </w:p>
    <w:p w14:paraId="31072109" w14:textId="77777777" w:rsidR="00683512" w:rsidRPr="00BE10BA" w:rsidRDefault="00683512" w:rsidP="00683512">
      <w:pPr>
        <w:pStyle w:val="Default"/>
        <w:numPr>
          <w:ilvl w:val="0"/>
          <w:numId w:val="3"/>
        </w:numPr>
        <w:spacing w:line="360" w:lineRule="auto"/>
        <w:jc w:val="both"/>
        <w:rPr>
          <w:b/>
          <w:sz w:val="22"/>
          <w:szCs w:val="22"/>
        </w:rPr>
      </w:pPr>
      <w:r w:rsidRPr="00BE10BA">
        <w:rPr>
          <w:b/>
          <w:sz w:val="22"/>
          <w:szCs w:val="22"/>
        </w:rPr>
        <w:t xml:space="preserve">KAPSAM </w:t>
      </w:r>
    </w:p>
    <w:p w14:paraId="798B229E" w14:textId="77777777" w:rsidR="00683512" w:rsidRPr="00BE10BA" w:rsidRDefault="00683512" w:rsidP="00683512">
      <w:pPr>
        <w:pStyle w:val="Default"/>
        <w:spacing w:line="360" w:lineRule="auto"/>
        <w:ind w:firstLine="567"/>
        <w:jc w:val="both"/>
        <w:rPr>
          <w:sz w:val="22"/>
          <w:szCs w:val="22"/>
          <w:lang w:eastAsia="tr-TR"/>
        </w:rPr>
      </w:pPr>
      <w:bookmarkStart w:id="0" w:name="_Hlk31808122"/>
      <w:r w:rsidRPr="00BE10BA">
        <w:rPr>
          <w:sz w:val="22"/>
          <w:szCs w:val="22"/>
        </w:rPr>
        <w:t>İ</w:t>
      </w:r>
      <w:bookmarkEnd w:id="0"/>
      <w:r w:rsidRPr="00BE10BA">
        <w:rPr>
          <w:sz w:val="22"/>
          <w:szCs w:val="22"/>
        </w:rPr>
        <w:t>STE-BTM laboratuvar günlük çalışmalarda oluşan katı ve sıvı kimyasal atıkların bertaraf edilmesi ve bu amaçla alınacak tedbirlerin açıklanmasıdır.</w:t>
      </w:r>
    </w:p>
    <w:p w14:paraId="69BC0B1F" w14:textId="77777777" w:rsidR="00683512" w:rsidRPr="00BE10BA" w:rsidRDefault="00683512" w:rsidP="00683512">
      <w:pPr>
        <w:pStyle w:val="Default"/>
        <w:numPr>
          <w:ilvl w:val="0"/>
          <w:numId w:val="3"/>
        </w:numPr>
        <w:spacing w:line="360" w:lineRule="auto"/>
        <w:jc w:val="both"/>
        <w:rPr>
          <w:b/>
          <w:sz w:val="22"/>
          <w:szCs w:val="22"/>
        </w:rPr>
      </w:pPr>
      <w:r w:rsidRPr="00BE10BA">
        <w:rPr>
          <w:b/>
          <w:sz w:val="22"/>
          <w:szCs w:val="22"/>
        </w:rPr>
        <w:t>TANIMLAR</w:t>
      </w:r>
    </w:p>
    <w:p w14:paraId="6E038AB0" w14:textId="77777777" w:rsidR="00683512" w:rsidRPr="00BE10BA" w:rsidRDefault="00683512" w:rsidP="00683512">
      <w:pPr>
        <w:pStyle w:val="Default"/>
        <w:spacing w:line="360" w:lineRule="auto"/>
        <w:ind w:firstLine="567"/>
        <w:jc w:val="both"/>
        <w:rPr>
          <w:sz w:val="22"/>
          <w:szCs w:val="22"/>
        </w:rPr>
      </w:pPr>
      <w:r w:rsidRPr="00BE10BA">
        <w:rPr>
          <w:sz w:val="22"/>
          <w:szCs w:val="22"/>
        </w:rPr>
        <w:t>Bu talimatta tanımlanması gereken herhangi bir terim bulunmamaktadır.</w:t>
      </w:r>
    </w:p>
    <w:p w14:paraId="18EC6765" w14:textId="77777777" w:rsidR="00683512" w:rsidRPr="00BE10BA" w:rsidRDefault="00683512" w:rsidP="00683512">
      <w:pPr>
        <w:pStyle w:val="Default"/>
        <w:numPr>
          <w:ilvl w:val="0"/>
          <w:numId w:val="3"/>
        </w:numPr>
        <w:spacing w:line="360" w:lineRule="auto"/>
        <w:jc w:val="both"/>
        <w:rPr>
          <w:b/>
          <w:sz w:val="22"/>
          <w:szCs w:val="22"/>
        </w:rPr>
      </w:pPr>
      <w:r w:rsidRPr="00BE10BA">
        <w:rPr>
          <w:b/>
          <w:sz w:val="22"/>
          <w:szCs w:val="22"/>
        </w:rPr>
        <w:t>SORUMLULUKLAR VE YETKİLER</w:t>
      </w:r>
    </w:p>
    <w:p w14:paraId="40473F12" w14:textId="77777777" w:rsidR="00683512" w:rsidRPr="00BE10BA" w:rsidRDefault="00683512" w:rsidP="00683512">
      <w:pPr>
        <w:spacing w:line="360" w:lineRule="auto"/>
        <w:ind w:firstLine="567"/>
        <w:rPr>
          <w:rFonts w:ascii="Times New Roman" w:hAnsi="Times New Roman"/>
          <w:noProof/>
        </w:rPr>
      </w:pPr>
      <w:r w:rsidRPr="00BE10BA">
        <w:rPr>
          <w:rFonts w:ascii="Times New Roman" w:hAnsi="Times New Roman"/>
          <w:noProof/>
        </w:rPr>
        <w:t xml:space="preserve">İSTE-BTM </w:t>
      </w:r>
      <w:r w:rsidRPr="00BE10BA">
        <w:rPr>
          <w:rFonts w:ascii="Times New Roman" w:hAnsi="Times New Roman"/>
          <w:bCs/>
          <w:noProof/>
        </w:rPr>
        <w:t xml:space="preserve">Müdürü/Müdür Yardımcısı, Laboratuvar Personel/leri </w:t>
      </w:r>
    </w:p>
    <w:p w14:paraId="084B63EB" w14:textId="77777777" w:rsidR="00683512" w:rsidRPr="00BE10BA" w:rsidRDefault="00683512" w:rsidP="00683512">
      <w:pPr>
        <w:spacing w:line="360" w:lineRule="auto"/>
        <w:jc w:val="both"/>
        <w:rPr>
          <w:rFonts w:ascii="Times New Roman" w:hAnsi="Times New Roman"/>
          <w:bCs/>
          <w:noProof/>
          <w:color w:val="FF0000"/>
        </w:rPr>
      </w:pPr>
    </w:p>
    <w:p w14:paraId="4F44E1B2" w14:textId="77777777" w:rsidR="00683512" w:rsidRPr="00BE10BA" w:rsidRDefault="00683512" w:rsidP="00683512">
      <w:pPr>
        <w:pStyle w:val="ListeParagraf"/>
        <w:widowControl/>
        <w:numPr>
          <w:ilvl w:val="0"/>
          <w:numId w:val="3"/>
        </w:numPr>
        <w:autoSpaceDE/>
        <w:autoSpaceDN/>
        <w:spacing w:line="360" w:lineRule="auto"/>
        <w:contextualSpacing/>
        <w:jc w:val="both"/>
        <w:rPr>
          <w:rFonts w:ascii="Times New Roman" w:hAnsi="Times New Roman"/>
          <w:b/>
          <w:noProof/>
        </w:rPr>
      </w:pPr>
      <w:r w:rsidRPr="00BE10BA">
        <w:rPr>
          <w:rFonts w:ascii="Times New Roman" w:hAnsi="Times New Roman"/>
          <w:b/>
          <w:noProof/>
        </w:rPr>
        <w:t>İLGİLİ BÖLÜMLER</w:t>
      </w:r>
    </w:p>
    <w:p w14:paraId="209353C4" w14:textId="77777777" w:rsidR="00683512" w:rsidRPr="00BE10BA" w:rsidRDefault="00683512" w:rsidP="00683512">
      <w:pPr>
        <w:spacing w:line="360" w:lineRule="auto"/>
        <w:ind w:left="397"/>
        <w:jc w:val="both"/>
        <w:rPr>
          <w:rFonts w:ascii="Times New Roman" w:hAnsi="Times New Roman"/>
          <w:bCs/>
        </w:rPr>
      </w:pPr>
      <w:r w:rsidRPr="00BE10BA">
        <w:rPr>
          <w:rFonts w:ascii="Times New Roman" w:hAnsi="Times New Roman"/>
          <w:bCs/>
        </w:rPr>
        <w:t>Tüm İSTE-BTM laboratuvarları.</w:t>
      </w:r>
    </w:p>
    <w:p w14:paraId="4F014179" w14:textId="77777777" w:rsidR="00683512" w:rsidRPr="00BE10BA" w:rsidRDefault="00683512" w:rsidP="00683512">
      <w:pPr>
        <w:spacing w:line="360" w:lineRule="auto"/>
        <w:ind w:left="397"/>
        <w:jc w:val="both"/>
        <w:rPr>
          <w:rFonts w:ascii="Times New Roman" w:hAnsi="Times New Roman"/>
          <w:bCs/>
        </w:rPr>
      </w:pPr>
    </w:p>
    <w:p w14:paraId="7E398C6E" w14:textId="77777777" w:rsidR="00683512" w:rsidRPr="00BE10BA" w:rsidRDefault="00683512" w:rsidP="00683512">
      <w:pPr>
        <w:pStyle w:val="ListeParagraf"/>
        <w:widowControl/>
        <w:numPr>
          <w:ilvl w:val="0"/>
          <w:numId w:val="3"/>
        </w:numPr>
        <w:autoSpaceDE/>
        <w:autoSpaceDN/>
        <w:spacing w:line="360" w:lineRule="auto"/>
        <w:contextualSpacing/>
        <w:jc w:val="both"/>
        <w:rPr>
          <w:rFonts w:ascii="Times New Roman" w:hAnsi="Times New Roman"/>
          <w:b/>
        </w:rPr>
      </w:pPr>
      <w:r w:rsidRPr="00BE10BA">
        <w:rPr>
          <w:rFonts w:ascii="Times New Roman" w:hAnsi="Times New Roman"/>
          <w:b/>
          <w:color w:val="000000"/>
        </w:rPr>
        <w:t>UYGULAMA</w:t>
      </w:r>
    </w:p>
    <w:p w14:paraId="00CD5120" w14:textId="77777777" w:rsidR="00683512" w:rsidRPr="00BE10BA"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t xml:space="preserve">Laboratuvarda bulunan sıvı atıklar aşağıdaki şekilde sınıflandırılır: </w:t>
      </w:r>
    </w:p>
    <w:p w14:paraId="5FADE129" w14:textId="77777777" w:rsidR="00683512" w:rsidRPr="00BE10BA" w:rsidRDefault="00683512" w:rsidP="00683512">
      <w:pPr>
        <w:pStyle w:val="ListeParagraf"/>
        <w:widowControl/>
        <w:numPr>
          <w:ilvl w:val="0"/>
          <w:numId w:val="5"/>
        </w:numPr>
        <w:autoSpaceDE/>
        <w:autoSpaceDN/>
        <w:spacing w:line="360" w:lineRule="auto"/>
        <w:contextualSpacing/>
        <w:jc w:val="both"/>
        <w:rPr>
          <w:rFonts w:ascii="Times New Roman" w:hAnsi="Times New Roman"/>
          <w:bCs/>
        </w:rPr>
      </w:pPr>
      <w:r w:rsidRPr="00BE10BA">
        <w:rPr>
          <w:rFonts w:ascii="Times New Roman" w:hAnsi="Times New Roman"/>
          <w:bCs/>
        </w:rPr>
        <w:t xml:space="preserve">Analiz sonucu arta kalan analizi yapılmayan numuneler </w:t>
      </w:r>
    </w:p>
    <w:p w14:paraId="2CA3C600" w14:textId="77777777" w:rsidR="00683512" w:rsidRPr="00BE10BA" w:rsidRDefault="00683512" w:rsidP="00683512">
      <w:pPr>
        <w:pStyle w:val="ListeParagraf"/>
        <w:widowControl/>
        <w:numPr>
          <w:ilvl w:val="0"/>
          <w:numId w:val="5"/>
        </w:numPr>
        <w:autoSpaceDE/>
        <w:autoSpaceDN/>
        <w:spacing w:line="360" w:lineRule="auto"/>
        <w:contextualSpacing/>
        <w:jc w:val="both"/>
        <w:rPr>
          <w:rFonts w:ascii="Times New Roman" w:hAnsi="Times New Roman"/>
          <w:bCs/>
        </w:rPr>
      </w:pPr>
      <w:r w:rsidRPr="00BE10BA">
        <w:rPr>
          <w:rFonts w:ascii="Times New Roman" w:hAnsi="Times New Roman"/>
          <w:bCs/>
        </w:rPr>
        <w:t xml:space="preserve">Laboratuvarda saklama süreleri dolan şahit numuneler </w:t>
      </w:r>
    </w:p>
    <w:p w14:paraId="21EFC6B8" w14:textId="77777777" w:rsidR="00683512" w:rsidRPr="00BE10BA" w:rsidRDefault="00683512" w:rsidP="00683512">
      <w:pPr>
        <w:pStyle w:val="ListeParagraf"/>
        <w:widowControl/>
        <w:numPr>
          <w:ilvl w:val="0"/>
          <w:numId w:val="5"/>
        </w:numPr>
        <w:autoSpaceDE/>
        <w:autoSpaceDN/>
        <w:spacing w:line="360" w:lineRule="auto"/>
        <w:contextualSpacing/>
        <w:jc w:val="both"/>
        <w:rPr>
          <w:rFonts w:ascii="Times New Roman" w:hAnsi="Times New Roman"/>
          <w:bCs/>
        </w:rPr>
      </w:pPr>
      <w:r w:rsidRPr="00BE10BA">
        <w:rPr>
          <w:rFonts w:ascii="Times New Roman" w:hAnsi="Times New Roman"/>
          <w:bCs/>
        </w:rPr>
        <w:t>Analiz sonucu ortaya çıkan kimyasal maddelerle karışan numuneler, numune hazırlamada ya da temizlik amaçlı kullanılan kimyasal ve organik çözücülerdir (Tablo1).</w:t>
      </w:r>
    </w:p>
    <w:p w14:paraId="06A736B9" w14:textId="77777777" w:rsidR="00683512" w:rsidRPr="00BE10BA"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t>Laboratuvarda üç farklı sıvı atık bidonu (her bir numune için ayrı) bulunur;</w:t>
      </w:r>
    </w:p>
    <w:p w14:paraId="57EAFB52" w14:textId="77777777" w:rsidR="00683512" w:rsidRPr="00BE10BA" w:rsidRDefault="00683512" w:rsidP="00683512">
      <w:pPr>
        <w:spacing w:line="360" w:lineRule="auto"/>
        <w:ind w:firstLine="708"/>
        <w:jc w:val="both"/>
        <w:rPr>
          <w:rFonts w:ascii="Times New Roman" w:hAnsi="Times New Roman"/>
          <w:bCs/>
        </w:rPr>
      </w:pPr>
      <w:r w:rsidRPr="00BE10BA">
        <w:rPr>
          <w:rFonts w:ascii="Times New Roman" w:hAnsi="Times New Roman"/>
          <w:bCs/>
        </w:rPr>
        <w:t>1. Herhangi bir kimyasal maddenin karışmadığı atıkların atıldığı “Atık Bidonu” (analizde kullanılmadan kalan ve şahit numuneler)</w:t>
      </w:r>
    </w:p>
    <w:p w14:paraId="6CB867C1" w14:textId="77777777" w:rsidR="00683512" w:rsidRPr="00BE10BA" w:rsidRDefault="00683512" w:rsidP="00683512">
      <w:pPr>
        <w:spacing w:line="360" w:lineRule="auto"/>
        <w:ind w:firstLine="708"/>
        <w:jc w:val="both"/>
        <w:rPr>
          <w:rFonts w:ascii="Times New Roman" w:hAnsi="Times New Roman"/>
          <w:bCs/>
        </w:rPr>
      </w:pPr>
      <w:r w:rsidRPr="00BE10BA">
        <w:rPr>
          <w:rFonts w:ascii="Times New Roman" w:hAnsi="Times New Roman"/>
          <w:bCs/>
        </w:rPr>
        <w:t>2. Analiz sonucu, numune hazırlarken veya temizlik sonucu oluşan atıkların atıldığı “Geri Kazanım İçin Atık Bidonu”</w:t>
      </w:r>
    </w:p>
    <w:p w14:paraId="797157B0" w14:textId="77777777" w:rsidR="00683512" w:rsidRPr="00BE10BA" w:rsidRDefault="00683512" w:rsidP="00683512">
      <w:pPr>
        <w:spacing w:line="360" w:lineRule="auto"/>
        <w:ind w:firstLine="708"/>
        <w:jc w:val="both"/>
        <w:rPr>
          <w:rFonts w:ascii="Times New Roman" w:hAnsi="Times New Roman"/>
          <w:bCs/>
        </w:rPr>
      </w:pPr>
      <w:r w:rsidRPr="00BE10BA">
        <w:rPr>
          <w:rFonts w:ascii="Times New Roman" w:hAnsi="Times New Roman"/>
          <w:bCs/>
        </w:rPr>
        <w:t>3. Geri kazanılan atıklar için “Geri Kazanım Sonrası Atık Bidonu”</w:t>
      </w:r>
    </w:p>
    <w:p w14:paraId="0C3DEF74" w14:textId="77777777" w:rsidR="00683512" w:rsidRPr="00BE10BA"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lastRenderedPageBreak/>
        <w:t xml:space="preserve">Geri kazanılan kimyasal maddelerde “Geri Kazanım” diye etiketlenerek şişelenir. Atık bidonuna atılan atıklar daha sonradan değerlendirilir (üniversite içi vb.). </w:t>
      </w:r>
    </w:p>
    <w:p w14:paraId="3F17FA00" w14:textId="77777777" w:rsidR="00683512" w:rsidRPr="00BE10BA"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t xml:space="preserve">Geri kazanım sonucu oluşan atıkların bertaraf edilmesi için lisans almış geri kazanım tesisi olan kuruluşlar ile atıkların alımı için yıllık sözleşme yapılır.  Bu sözleşme çerçevesinde “Tehlikeli Atıkların Kontrolü Yönetmeliği”ne uygun olarak atıkların lisanslı araçlar ile taşınması sağlanır. </w:t>
      </w:r>
    </w:p>
    <w:p w14:paraId="15DEA912" w14:textId="77777777" w:rsidR="00683512" w:rsidRPr="00BE10BA"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t xml:space="preserve">Çevre ve Orman Bakanlığından alınan Ulusal Atık Taşıma Formu ile teslimleri yapılır ve Laboratuvar Kimyasalları Atık Formu’na işlenir. Eğer herhangi bir ayırma işlemi uygulanamamışsa bu formda belirtilir. </w:t>
      </w:r>
    </w:p>
    <w:p w14:paraId="5EC2E5BA" w14:textId="7154F9DD" w:rsidR="00683512" w:rsidRPr="002F1447"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t>Bundan sonra atıkların taşıma, geri kazanımı ve bertarafı ile ilgili gerekli tüm emniyet tedbirleri geri kazanım kuruluşunun sorumluluğundadır.</w:t>
      </w:r>
    </w:p>
    <w:p w14:paraId="75F3F74B" w14:textId="77777777" w:rsidR="00683512" w:rsidRPr="00BE10BA" w:rsidRDefault="00683512" w:rsidP="00683512">
      <w:pPr>
        <w:pStyle w:val="ListeParagraf"/>
        <w:widowControl/>
        <w:numPr>
          <w:ilvl w:val="0"/>
          <w:numId w:val="4"/>
        </w:numPr>
        <w:autoSpaceDE/>
        <w:autoSpaceDN/>
        <w:spacing w:line="360" w:lineRule="auto"/>
        <w:contextualSpacing/>
        <w:jc w:val="both"/>
        <w:rPr>
          <w:rFonts w:ascii="Times New Roman" w:hAnsi="Times New Roman"/>
          <w:bCs/>
        </w:rPr>
      </w:pPr>
      <w:r w:rsidRPr="00BE10BA">
        <w:rPr>
          <w:rFonts w:ascii="Times New Roman" w:hAnsi="Times New Roman"/>
          <w:bCs/>
        </w:rPr>
        <w:t xml:space="preserve">Laboratuvarda bulunan katı atıklar için 4 farklı çöp kutusu oluşturulmuştur. </w:t>
      </w:r>
    </w:p>
    <w:p w14:paraId="2B62F993" w14:textId="77777777" w:rsidR="00683512" w:rsidRPr="00BE10BA" w:rsidRDefault="00683512" w:rsidP="00683512">
      <w:pPr>
        <w:pStyle w:val="ListeParagraf"/>
        <w:widowControl/>
        <w:numPr>
          <w:ilvl w:val="0"/>
          <w:numId w:val="6"/>
        </w:numPr>
        <w:autoSpaceDE/>
        <w:autoSpaceDN/>
        <w:spacing w:line="360" w:lineRule="auto"/>
        <w:contextualSpacing/>
        <w:jc w:val="both"/>
        <w:rPr>
          <w:rFonts w:ascii="Times New Roman" w:hAnsi="Times New Roman"/>
          <w:bCs/>
        </w:rPr>
      </w:pPr>
      <w:r w:rsidRPr="00BE10BA">
        <w:rPr>
          <w:rFonts w:ascii="Times New Roman" w:hAnsi="Times New Roman"/>
          <w:bCs/>
        </w:rPr>
        <w:t>Kağıt atık kutusu</w:t>
      </w:r>
    </w:p>
    <w:p w14:paraId="0F0D43AA" w14:textId="77777777" w:rsidR="00683512" w:rsidRPr="00BE10BA" w:rsidRDefault="00683512" w:rsidP="00683512">
      <w:pPr>
        <w:pStyle w:val="ListeParagraf"/>
        <w:widowControl/>
        <w:numPr>
          <w:ilvl w:val="0"/>
          <w:numId w:val="6"/>
        </w:numPr>
        <w:autoSpaceDE/>
        <w:autoSpaceDN/>
        <w:spacing w:line="360" w:lineRule="auto"/>
        <w:contextualSpacing/>
        <w:jc w:val="both"/>
        <w:rPr>
          <w:rFonts w:ascii="Times New Roman" w:hAnsi="Times New Roman"/>
          <w:bCs/>
        </w:rPr>
      </w:pPr>
      <w:r w:rsidRPr="00BE10BA">
        <w:rPr>
          <w:rFonts w:ascii="Times New Roman" w:hAnsi="Times New Roman"/>
          <w:bCs/>
        </w:rPr>
        <w:t>Şırınga ucu atık kutusu</w:t>
      </w:r>
    </w:p>
    <w:p w14:paraId="0AE97A46" w14:textId="77777777" w:rsidR="00683512" w:rsidRPr="00BE10BA" w:rsidRDefault="00683512" w:rsidP="00683512">
      <w:pPr>
        <w:pStyle w:val="ListeParagraf"/>
        <w:widowControl/>
        <w:numPr>
          <w:ilvl w:val="0"/>
          <w:numId w:val="6"/>
        </w:numPr>
        <w:autoSpaceDE/>
        <w:autoSpaceDN/>
        <w:spacing w:line="360" w:lineRule="auto"/>
        <w:contextualSpacing/>
        <w:jc w:val="both"/>
        <w:rPr>
          <w:rFonts w:ascii="Times New Roman" w:hAnsi="Times New Roman"/>
          <w:bCs/>
        </w:rPr>
      </w:pPr>
      <w:r w:rsidRPr="00BE10BA">
        <w:rPr>
          <w:rFonts w:ascii="Times New Roman" w:hAnsi="Times New Roman"/>
          <w:bCs/>
        </w:rPr>
        <w:t>Cam malzeme atık kutusu</w:t>
      </w:r>
    </w:p>
    <w:p w14:paraId="3A0474AB" w14:textId="77777777" w:rsidR="00683512" w:rsidRPr="00BE10BA" w:rsidRDefault="00683512" w:rsidP="00683512">
      <w:pPr>
        <w:pStyle w:val="ListeParagraf"/>
        <w:widowControl/>
        <w:numPr>
          <w:ilvl w:val="0"/>
          <w:numId w:val="6"/>
        </w:numPr>
        <w:autoSpaceDE/>
        <w:autoSpaceDN/>
        <w:spacing w:line="360" w:lineRule="auto"/>
        <w:contextualSpacing/>
        <w:jc w:val="both"/>
        <w:rPr>
          <w:rFonts w:ascii="Times New Roman" w:hAnsi="Times New Roman"/>
          <w:bCs/>
        </w:rPr>
      </w:pPr>
      <w:r w:rsidRPr="00BE10BA">
        <w:rPr>
          <w:rFonts w:ascii="Times New Roman" w:hAnsi="Times New Roman"/>
          <w:bCs/>
        </w:rPr>
        <w:t>Diğer çöpler için atık kutusu</w:t>
      </w:r>
    </w:p>
    <w:p w14:paraId="57FCA886" w14:textId="77777777" w:rsidR="00683512" w:rsidRPr="00BE10BA" w:rsidRDefault="00683512" w:rsidP="00683512">
      <w:pPr>
        <w:spacing w:line="360" w:lineRule="auto"/>
        <w:jc w:val="both"/>
        <w:rPr>
          <w:rFonts w:ascii="Times New Roman" w:hAnsi="Times New Roman"/>
          <w:bCs/>
        </w:rPr>
      </w:pPr>
    </w:p>
    <w:p w14:paraId="12DA05CF" w14:textId="77777777" w:rsidR="00683512" w:rsidRPr="00BE10BA" w:rsidRDefault="00683512" w:rsidP="00683512">
      <w:pPr>
        <w:rPr>
          <w:rFonts w:ascii="Times New Roman" w:hAnsi="Times New Roman"/>
        </w:rPr>
      </w:pPr>
      <w:r w:rsidRPr="00BE10BA">
        <w:rPr>
          <w:rFonts w:ascii="Times New Roman" w:hAnsi="Times New Roman"/>
        </w:rPr>
        <w:t>Tablo 1.Analizler ve Atıkları</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4536"/>
      </w:tblGrid>
      <w:tr w:rsidR="00683512" w:rsidRPr="00BE10BA" w14:paraId="0975DD91" w14:textId="77777777" w:rsidTr="00683512">
        <w:trPr>
          <w:trHeight w:val="223"/>
        </w:trPr>
        <w:tc>
          <w:tcPr>
            <w:tcW w:w="5098" w:type="dxa"/>
            <w:tcBorders>
              <w:top w:val="single" w:sz="4" w:space="0" w:color="000000"/>
              <w:left w:val="single" w:sz="4" w:space="0" w:color="000000"/>
              <w:bottom w:val="single" w:sz="4" w:space="0" w:color="000000"/>
              <w:right w:val="single" w:sz="4" w:space="0" w:color="000000"/>
            </w:tcBorders>
            <w:hideMark/>
          </w:tcPr>
          <w:p w14:paraId="511D839B" w14:textId="77777777" w:rsidR="00683512" w:rsidRPr="00BE10BA" w:rsidRDefault="00683512">
            <w:pPr>
              <w:jc w:val="center"/>
              <w:rPr>
                <w:rFonts w:ascii="Times New Roman" w:hAnsi="Times New Roman"/>
                <w:b/>
              </w:rPr>
            </w:pPr>
            <w:r w:rsidRPr="00BE10BA">
              <w:rPr>
                <w:rFonts w:ascii="Times New Roman" w:hAnsi="Times New Roman"/>
                <w:b/>
              </w:rPr>
              <w:t>Yapılan Analiz</w:t>
            </w:r>
          </w:p>
        </w:tc>
        <w:tc>
          <w:tcPr>
            <w:tcW w:w="4536" w:type="dxa"/>
            <w:tcBorders>
              <w:top w:val="single" w:sz="4" w:space="0" w:color="000000"/>
              <w:left w:val="single" w:sz="4" w:space="0" w:color="000000"/>
              <w:bottom w:val="single" w:sz="4" w:space="0" w:color="000000"/>
              <w:right w:val="single" w:sz="4" w:space="0" w:color="000000"/>
            </w:tcBorders>
            <w:hideMark/>
          </w:tcPr>
          <w:p w14:paraId="744EADFE" w14:textId="77777777" w:rsidR="00683512" w:rsidRPr="00BE10BA" w:rsidRDefault="00683512">
            <w:pPr>
              <w:jc w:val="center"/>
              <w:rPr>
                <w:rFonts w:ascii="Times New Roman" w:hAnsi="Times New Roman"/>
                <w:b/>
              </w:rPr>
            </w:pPr>
            <w:r w:rsidRPr="00BE10BA">
              <w:rPr>
                <w:rFonts w:ascii="Times New Roman" w:hAnsi="Times New Roman"/>
                <w:b/>
              </w:rPr>
              <w:t>Karıştırılan Kimyasal</w:t>
            </w:r>
          </w:p>
        </w:tc>
      </w:tr>
      <w:tr w:rsidR="00683512" w:rsidRPr="00BE10BA" w14:paraId="3F0A4ABE" w14:textId="77777777" w:rsidTr="00683512">
        <w:trPr>
          <w:trHeight w:val="223"/>
        </w:trPr>
        <w:tc>
          <w:tcPr>
            <w:tcW w:w="5098" w:type="dxa"/>
            <w:tcBorders>
              <w:top w:val="single" w:sz="4" w:space="0" w:color="000000"/>
              <w:left w:val="single" w:sz="4" w:space="0" w:color="000000"/>
              <w:bottom w:val="single" w:sz="4" w:space="0" w:color="000000"/>
              <w:right w:val="single" w:sz="4" w:space="0" w:color="000000"/>
            </w:tcBorders>
            <w:hideMark/>
          </w:tcPr>
          <w:p w14:paraId="09C1B38F" w14:textId="77777777" w:rsidR="00683512" w:rsidRPr="00BE10BA" w:rsidRDefault="00683512">
            <w:pPr>
              <w:rPr>
                <w:rFonts w:ascii="Times New Roman" w:hAnsi="Times New Roman"/>
              </w:rPr>
            </w:pPr>
            <w:r w:rsidRPr="00BE10BA">
              <w:rPr>
                <w:rFonts w:ascii="Times New Roman" w:hAnsi="Times New Roman"/>
              </w:rPr>
              <w:t>ICP-MS DE SODYUM, POTASYUM VE FOSFOR TAYİNİ</w:t>
            </w:r>
          </w:p>
        </w:tc>
        <w:tc>
          <w:tcPr>
            <w:tcW w:w="4536" w:type="dxa"/>
            <w:tcBorders>
              <w:top w:val="single" w:sz="4" w:space="0" w:color="000000"/>
              <w:left w:val="single" w:sz="4" w:space="0" w:color="000000"/>
              <w:bottom w:val="single" w:sz="4" w:space="0" w:color="000000"/>
              <w:right w:val="single" w:sz="4" w:space="0" w:color="000000"/>
            </w:tcBorders>
            <w:hideMark/>
          </w:tcPr>
          <w:p w14:paraId="67122B0C" w14:textId="77777777" w:rsidR="00683512" w:rsidRPr="00BE10BA" w:rsidRDefault="00683512">
            <w:pPr>
              <w:rPr>
                <w:rFonts w:ascii="Times New Roman" w:hAnsi="Times New Roman"/>
              </w:rPr>
            </w:pPr>
            <w:r w:rsidRPr="00BE10BA">
              <w:rPr>
                <w:rFonts w:ascii="Times New Roman" w:hAnsi="Times New Roman"/>
              </w:rPr>
              <w:t>Nitrik Asit, Hidroklorik Asit, Hidroflorik Asit</w:t>
            </w:r>
          </w:p>
        </w:tc>
      </w:tr>
      <w:tr w:rsidR="00683512" w:rsidRPr="00BE10BA" w14:paraId="78889C99" w14:textId="77777777" w:rsidTr="00683512">
        <w:trPr>
          <w:trHeight w:val="223"/>
        </w:trPr>
        <w:tc>
          <w:tcPr>
            <w:tcW w:w="5098" w:type="dxa"/>
            <w:tcBorders>
              <w:top w:val="single" w:sz="4" w:space="0" w:color="000000"/>
              <w:left w:val="single" w:sz="4" w:space="0" w:color="000000"/>
              <w:bottom w:val="single" w:sz="4" w:space="0" w:color="000000"/>
              <w:right w:val="single" w:sz="4" w:space="0" w:color="000000"/>
            </w:tcBorders>
            <w:hideMark/>
          </w:tcPr>
          <w:p w14:paraId="08E23DA2" w14:textId="77777777" w:rsidR="00683512" w:rsidRPr="00BE10BA" w:rsidRDefault="00683512">
            <w:pPr>
              <w:rPr>
                <w:rFonts w:ascii="Times New Roman" w:hAnsi="Times New Roman"/>
              </w:rPr>
            </w:pPr>
            <w:r w:rsidRPr="00BE10BA">
              <w:rPr>
                <w:rFonts w:ascii="Times New Roman" w:hAnsi="Times New Roman"/>
              </w:rPr>
              <w:t>ICP-MS DE KALSİYUM VE MAGNEZYUM TAYİNİ</w:t>
            </w:r>
          </w:p>
        </w:tc>
        <w:tc>
          <w:tcPr>
            <w:tcW w:w="4536" w:type="dxa"/>
            <w:tcBorders>
              <w:top w:val="single" w:sz="4" w:space="0" w:color="000000"/>
              <w:left w:val="single" w:sz="4" w:space="0" w:color="000000"/>
              <w:bottom w:val="single" w:sz="4" w:space="0" w:color="000000"/>
              <w:right w:val="single" w:sz="4" w:space="0" w:color="000000"/>
            </w:tcBorders>
            <w:hideMark/>
          </w:tcPr>
          <w:p w14:paraId="6A6324D3" w14:textId="77777777" w:rsidR="00683512" w:rsidRPr="00BE10BA" w:rsidRDefault="00683512">
            <w:pPr>
              <w:rPr>
                <w:rFonts w:ascii="Times New Roman" w:hAnsi="Times New Roman"/>
              </w:rPr>
            </w:pPr>
            <w:r w:rsidRPr="00BE10BA">
              <w:rPr>
                <w:rFonts w:ascii="Times New Roman" w:hAnsi="Times New Roman"/>
              </w:rPr>
              <w:t>Nitrik Asit, Hidroklorik Asit, Hidroflorik Asit</w:t>
            </w:r>
          </w:p>
        </w:tc>
      </w:tr>
      <w:tr w:rsidR="00683512" w:rsidRPr="00BE10BA" w14:paraId="578EA587" w14:textId="77777777" w:rsidTr="00683512">
        <w:trPr>
          <w:trHeight w:val="239"/>
        </w:trPr>
        <w:tc>
          <w:tcPr>
            <w:tcW w:w="5098" w:type="dxa"/>
            <w:tcBorders>
              <w:top w:val="single" w:sz="4" w:space="0" w:color="000000"/>
              <w:left w:val="single" w:sz="4" w:space="0" w:color="000000"/>
              <w:bottom w:val="single" w:sz="4" w:space="0" w:color="000000"/>
              <w:right w:val="single" w:sz="4" w:space="0" w:color="000000"/>
            </w:tcBorders>
            <w:hideMark/>
          </w:tcPr>
          <w:p w14:paraId="2BEC93A4" w14:textId="77777777" w:rsidR="00683512" w:rsidRPr="00BE10BA" w:rsidRDefault="00683512">
            <w:pPr>
              <w:rPr>
                <w:rFonts w:ascii="Times New Roman" w:hAnsi="Times New Roman"/>
              </w:rPr>
            </w:pPr>
            <w:r w:rsidRPr="00BE10BA">
              <w:rPr>
                <w:rFonts w:ascii="Times New Roman" w:hAnsi="Times New Roman"/>
              </w:rPr>
              <w:t>ICP-MS DE KURŞUN TAYİNİ</w:t>
            </w:r>
          </w:p>
        </w:tc>
        <w:tc>
          <w:tcPr>
            <w:tcW w:w="4536" w:type="dxa"/>
            <w:tcBorders>
              <w:top w:val="single" w:sz="4" w:space="0" w:color="000000"/>
              <w:left w:val="single" w:sz="4" w:space="0" w:color="000000"/>
              <w:bottom w:val="single" w:sz="4" w:space="0" w:color="000000"/>
              <w:right w:val="single" w:sz="4" w:space="0" w:color="000000"/>
            </w:tcBorders>
            <w:hideMark/>
          </w:tcPr>
          <w:p w14:paraId="2DE8D05F" w14:textId="77777777" w:rsidR="00683512" w:rsidRPr="00BE10BA" w:rsidRDefault="00683512">
            <w:pPr>
              <w:rPr>
                <w:rFonts w:ascii="Times New Roman" w:hAnsi="Times New Roman"/>
              </w:rPr>
            </w:pPr>
            <w:r w:rsidRPr="00BE10BA">
              <w:rPr>
                <w:rFonts w:ascii="Times New Roman" w:hAnsi="Times New Roman"/>
              </w:rPr>
              <w:t>Nitrik Asit, Hidroklorik Asit, Hidroflorik Asit</w:t>
            </w:r>
          </w:p>
        </w:tc>
      </w:tr>
      <w:tr w:rsidR="00683512" w:rsidRPr="00BE10BA" w14:paraId="2DD35921" w14:textId="77777777" w:rsidTr="00683512">
        <w:trPr>
          <w:trHeight w:val="70"/>
        </w:trPr>
        <w:tc>
          <w:tcPr>
            <w:tcW w:w="5098" w:type="dxa"/>
            <w:tcBorders>
              <w:top w:val="single" w:sz="4" w:space="0" w:color="000000"/>
              <w:left w:val="single" w:sz="4" w:space="0" w:color="000000"/>
              <w:bottom w:val="single" w:sz="4" w:space="0" w:color="000000"/>
              <w:right w:val="single" w:sz="4" w:space="0" w:color="000000"/>
            </w:tcBorders>
            <w:hideMark/>
          </w:tcPr>
          <w:p w14:paraId="1670FDCB" w14:textId="77777777" w:rsidR="00683512" w:rsidRPr="00BE10BA" w:rsidRDefault="00683512">
            <w:pPr>
              <w:rPr>
                <w:rFonts w:ascii="Times New Roman" w:hAnsi="Times New Roman"/>
              </w:rPr>
            </w:pPr>
            <w:r w:rsidRPr="00BE10BA">
              <w:rPr>
                <w:rFonts w:ascii="Times New Roman" w:hAnsi="Times New Roman"/>
              </w:rPr>
              <w:t>ICP-MS DE POTASYUM TAYİNİ</w:t>
            </w:r>
          </w:p>
        </w:tc>
        <w:tc>
          <w:tcPr>
            <w:tcW w:w="4536" w:type="dxa"/>
            <w:tcBorders>
              <w:top w:val="single" w:sz="4" w:space="0" w:color="000000"/>
              <w:left w:val="single" w:sz="4" w:space="0" w:color="000000"/>
              <w:bottom w:val="single" w:sz="4" w:space="0" w:color="000000"/>
              <w:right w:val="single" w:sz="4" w:space="0" w:color="000000"/>
            </w:tcBorders>
            <w:hideMark/>
          </w:tcPr>
          <w:p w14:paraId="07C50EBF" w14:textId="77777777" w:rsidR="00683512" w:rsidRPr="00BE10BA" w:rsidRDefault="00683512">
            <w:pPr>
              <w:rPr>
                <w:rFonts w:ascii="Times New Roman" w:hAnsi="Times New Roman"/>
              </w:rPr>
            </w:pPr>
            <w:r w:rsidRPr="00BE10BA">
              <w:rPr>
                <w:rFonts w:ascii="Times New Roman" w:hAnsi="Times New Roman"/>
              </w:rPr>
              <w:t>Nitrik Asit, Hidroklorik Asit, Hidroflorik Asit</w:t>
            </w:r>
          </w:p>
        </w:tc>
      </w:tr>
    </w:tbl>
    <w:p w14:paraId="200F131E" w14:textId="77777777" w:rsidR="00683512" w:rsidRPr="00BE10BA" w:rsidRDefault="00683512" w:rsidP="00683512">
      <w:pPr>
        <w:spacing w:line="360" w:lineRule="auto"/>
        <w:jc w:val="both"/>
        <w:rPr>
          <w:rFonts w:ascii="Times New Roman" w:hAnsi="Times New Roman"/>
          <w:bCs/>
        </w:rPr>
      </w:pPr>
    </w:p>
    <w:p w14:paraId="7D5D2E5A" w14:textId="77777777" w:rsidR="00683512" w:rsidRPr="00BE10BA" w:rsidRDefault="00683512" w:rsidP="00683512">
      <w:pPr>
        <w:pStyle w:val="ListeParagraf"/>
        <w:widowControl/>
        <w:numPr>
          <w:ilvl w:val="0"/>
          <w:numId w:val="3"/>
        </w:numPr>
        <w:autoSpaceDE/>
        <w:autoSpaceDN/>
        <w:spacing w:line="360" w:lineRule="auto"/>
        <w:contextualSpacing/>
        <w:jc w:val="both"/>
        <w:rPr>
          <w:rFonts w:ascii="Times New Roman" w:hAnsi="Times New Roman"/>
          <w:b/>
        </w:rPr>
      </w:pPr>
      <w:r w:rsidRPr="00BE10BA">
        <w:rPr>
          <w:rFonts w:ascii="Times New Roman" w:hAnsi="Times New Roman"/>
          <w:b/>
        </w:rPr>
        <w:t>KAYITLAR</w:t>
      </w:r>
    </w:p>
    <w:p w14:paraId="7AC82555" w14:textId="77777777" w:rsidR="00683512" w:rsidRPr="00BE10BA" w:rsidRDefault="00683512" w:rsidP="00683512">
      <w:pPr>
        <w:pStyle w:val="ListeParagraf"/>
        <w:widowControl/>
        <w:numPr>
          <w:ilvl w:val="0"/>
          <w:numId w:val="7"/>
        </w:numPr>
        <w:autoSpaceDE/>
        <w:autoSpaceDN/>
        <w:spacing w:line="360" w:lineRule="auto"/>
        <w:contextualSpacing/>
        <w:jc w:val="both"/>
        <w:rPr>
          <w:rFonts w:ascii="Times New Roman" w:hAnsi="Times New Roman"/>
          <w:noProof/>
        </w:rPr>
      </w:pPr>
      <w:bookmarkStart w:id="1" w:name="_Hlk46846001"/>
      <w:r w:rsidRPr="00BE10BA">
        <w:rPr>
          <w:rFonts w:ascii="Times New Roman" w:hAnsi="Times New Roman"/>
          <w:noProof/>
        </w:rPr>
        <w:t>Ulusal Atık Taşıma Formu</w:t>
      </w:r>
    </w:p>
    <w:bookmarkEnd w:id="1"/>
    <w:p w14:paraId="0A6F3312" w14:textId="12DF34F1" w:rsidR="00683512" w:rsidRPr="002F1447" w:rsidRDefault="00683512" w:rsidP="00683512">
      <w:pPr>
        <w:pStyle w:val="ListeParagraf"/>
        <w:widowControl/>
        <w:numPr>
          <w:ilvl w:val="0"/>
          <w:numId w:val="7"/>
        </w:numPr>
        <w:autoSpaceDE/>
        <w:autoSpaceDN/>
        <w:spacing w:line="360" w:lineRule="auto"/>
        <w:contextualSpacing/>
        <w:jc w:val="both"/>
        <w:rPr>
          <w:rFonts w:ascii="Times New Roman" w:hAnsi="Times New Roman"/>
          <w:bCs/>
        </w:rPr>
      </w:pPr>
      <w:r w:rsidRPr="00BE10BA">
        <w:rPr>
          <w:rFonts w:ascii="Times New Roman" w:hAnsi="Times New Roman"/>
          <w:noProof/>
        </w:rPr>
        <w:t>Laboratuvar Kimyasalları Atık Formu</w:t>
      </w:r>
    </w:p>
    <w:p w14:paraId="6706E91E" w14:textId="77777777" w:rsidR="00683512" w:rsidRPr="00BE10BA" w:rsidRDefault="00683512" w:rsidP="00683512">
      <w:pPr>
        <w:pStyle w:val="ListeParagraf"/>
        <w:widowControl/>
        <w:numPr>
          <w:ilvl w:val="0"/>
          <w:numId w:val="3"/>
        </w:numPr>
        <w:autoSpaceDE/>
        <w:autoSpaceDN/>
        <w:spacing w:after="160" w:line="360" w:lineRule="auto"/>
        <w:contextualSpacing/>
        <w:rPr>
          <w:rFonts w:ascii="Times New Roman" w:hAnsi="Times New Roman"/>
          <w:b/>
          <w:lang w:eastAsia="tr-TR"/>
        </w:rPr>
      </w:pPr>
      <w:r w:rsidRPr="00BE10BA">
        <w:rPr>
          <w:rFonts w:ascii="Times New Roman" w:hAnsi="Times New Roman"/>
          <w:b/>
          <w:lang w:eastAsia="tr-TR"/>
        </w:rPr>
        <w:t xml:space="preserve">İLGİLİ DÖKÜMANLAR </w:t>
      </w:r>
    </w:p>
    <w:p w14:paraId="5AEF16B3" w14:textId="4202D9A5" w:rsidR="00683512" w:rsidRPr="005A74B5" w:rsidRDefault="00683512" w:rsidP="005A74B5">
      <w:pPr>
        <w:pStyle w:val="ListeParagraf"/>
        <w:widowControl/>
        <w:numPr>
          <w:ilvl w:val="0"/>
          <w:numId w:val="8"/>
        </w:numPr>
        <w:autoSpaceDE/>
        <w:autoSpaceDN/>
        <w:spacing w:line="360" w:lineRule="auto"/>
        <w:ind w:left="0" w:firstLine="284"/>
        <w:contextualSpacing/>
        <w:jc w:val="both"/>
        <w:rPr>
          <w:rFonts w:ascii="Times New Roman" w:hAnsi="Times New Roman"/>
          <w:noProof/>
        </w:rPr>
      </w:pPr>
      <w:r w:rsidRPr="00BE10BA">
        <w:rPr>
          <w:rFonts w:ascii="Times New Roman" w:hAnsi="Times New Roman"/>
          <w:noProof/>
        </w:rPr>
        <w:t>Tehlikeli Atıkların Kontrolü Yönetmeliği</w:t>
      </w: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567"/>
        <w:gridCol w:w="3271"/>
        <w:gridCol w:w="3793"/>
      </w:tblGrid>
      <w:tr w:rsidR="00683512" w:rsidRPr="00BE10BA" w14:paraId="5776BABB" w14:textId="77777777" w:rsidTr="00683512">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2146B223" w14:textId="77777777" w:rsidR="00683512" w:rsidRPr="00BE10BA" w:rsidRDefault="00683512">
            <w:pPr>
              <w:tabs>
                <w:tab w:val="left" w:pos="9990"/>
              </w:tabs>
              <w:spacing w:line="360" w:lineRule="auto"/>
              <w:ind w:right="24"/>
              <w:jc w:val="center"/>
              <w:rPr>
                <w:rFonts w:ascii="Times New Roman" w:hAnsi="Times New Roman"/>
                <w:b/>
                <w:bCs/>
              </w:rPr>
            </w:pPr>
            <w:r w:rsidRPr="00BE10BA">
              <w:rPr>
                <w:rFonts w:ascii="Times New Roman" w:hAnsi="Times New Roman"/>
                <w:b/>
                <w:bCs/>
              </w:rPr>
              <w:t>Revizyon No</w:t>
            </w:r>
          </w:p>
        </w:tc>
        <w:tc>
          <w:tcPr>
            <w:tcW w:w="778" w:type="pct"/>
            <w:tcBorders>
              <w:top w:val="single" w:sz="4" w:space="0" w:color="auto"/>
              <w:left w:val="single" w:sz="4" w:space="0" w:color="auto"/>
              <w:bottom w:val="single" w:sz="4" w:space="0" w:color="auto"/>
              <w:right w:val="single" w:sz="4" w:space="0" w:color="auto"/>
            </w:tcBorders>
            <w:hideMark/>
          </w:tcPr>
          <w:p w14:paraId="302CABC7" w14:textId="77777777" w:rsidR="00683512" w:rsidRPr="00BE10BA" w:rsidRDefault="00683512">
            <w:pPr>
              <w:tabs>
                <w:tab w:val="left" w:pos="9990"/>
              </w:tabs>
              <w:spacing w:line="360" w:lineRule="auto"/>
              <w:ind w:right="24"/>
              <w:jc w:val="center"/>
              <w:rPr>
                <w:rFonts w:ascii="Times New Roman" w:hAnsi="Times New Roman"/>
                <w:b/>
                <w:bCs/>
              </w:rPr>
            </w:pPr>
            <w:r w:rsidRPr="00BE10BA">
              <w:rPr>
                <w:rFonts w:ascii="Times New Roman" w:hAnsi="Times New Roman"/>
                <w:b/>
                <w:bCs/>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3CC6BA93" w14:textId="77777777" w:rsidR="00683512" w:rsidRPr="00BE10BA" w:rsidRDefault="00683512">
            <w:pPr>
              <w:tabs>
                <w:tab w:val="left" w:pos="9990"/>
              </w:tabs>
              <w:spacing w:line="360" w:lineRule="auto"/>
              <w:ind w:right="24"/>
              <w:jc w:val="center"/>
              <w:rPr>
                <w:rFonts w:ascii="Times New Roman" w:hAnsi="Times New Roman"/>
                <w:b/>
                <w:bCs/>
              </w:rPr>
            </w:pPr>
            <w:r w:rsidRPr="00BE10BA">
              <w:rPr>
                <w:rFonts w:ascii="Times New Roman" w:hAnsi="Times New Roman"/>
                <w:b/>
                <w:bCs/>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2EF0659B" w14:textId="77777777" w:rsidR="00683512" w:rsidRPr="00BE10BA" w:rsidRDefault="00683512">
            <w:pPr>
              <w:tabs>
                <w:tab w:val="left" w:pos="9990"/>
              </w:tabs>
              <w:spacing w:line="360" w:lineRule="auto"/>
              <w:ind w:right="24"/>
              <w:jc w:val="center"/>
              <w:rPr>
                <w:rFonts w:ascii="Times New Roman" w:hAnsi="Times New Roman"/>
                <w:b/>
                <w:bCs/>
              </w:rPr>
            </w:pPr>
            <w:r w:rsidRPr="00BE10BA">
              <w:rPr>
                <w:rFonts w:ascii="Times New Roman" w:hAnsi="Times New Roman"/>
                <w:b/>
                <w:bCs/>
              </w:rPr>
              <w:t>Değişiklik Açıklaması / Nedeni</w:t>
            </w:r>
          </w:p>
        </w:tc>
      </w:tr>
    </w:tbl>
    <w:p w14:paraId="68139754" w14:textId="77777777" w:rsidR="00316953" w:rsidRPr="00BE10BA" w:rsidRDefault="00316953" w:rsidP="005A74B5">
      <w:pPr>
        <w:pStyle w:val="KonuBal"/>
        <w:ind w:left="0"/>
      </w:pPr>
    </w:p>
    <w:sectPr w:rsidR="00316953" w:rsidRPr="00BE10BA" w:rsidSect="007746F3">
      <w:headerReference w:type="even" r:id="rId7"/>
      <w:headerReference w:type="default" r:id="rId8"/>
      <w:footerReference w:type="even" r:id="rId9"/>
      <w:footerReference w:type="default" r:id="rId10"/>
      <w:headerReference w:type="first" r:id="rId11"/>
      <w:footerReference w:type="first" r:id="rId12"/>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4D50" w14:textId="77777777" w:rsidR="00262B54" w:rsidRDefault="00262B54" w:rsidP="007746F3">
      <w:r>
        <w:separator/>
      </w:r>
    </w:p>
  </w:endnote>
  <w:endnote w:type="continuationSeparator" w:id="0">
    <w:p w14:paraId="534F90F2" w14:textId="77777777" w:rsidR="00262B54" w:rsidRDefault="00262B54"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1076B" w14:textId="77777777" w:rsidR="00E41D94" w:rsidRDefault="00E41D9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A685" w14:textId="1CAE6C13" w:rsidR="007746F3" w:rsidRDefault="007746F3">
    <w:pPr>
      <w:pStyle w:val="AltBilgi"/>
    </w:pPr>
  </w:p>
  <w:tbl>
    <w:tblPr>
      <w:tblStyle w:val="TabloKlavuzuAk1"/>
      <w:tblW w:w="9781" w:type="dxa"/>
      <w:tblInd w:w="-5" w:type="dxa"/>
      <w:shd w:val="clear" w:color="auto" w:fill="A6A6A6" w:themeFill="background1" w:themeFillShade="A6"/>
      <w:tblLook w:val="04A0" w:firstRow="1" w:lastRow="0" w:firstColumn="1" w:lastColumn="0" w:noHBand="0" w:noVBand="1"/>
    </w:tblPr>
    <w:tblGrid>
      <w:gridCol w:w="3289"/>
      <w:gridCol w:w="3799"/>
      <w:gridCol w:w="2693"/>
    </w:tblGrid>
    <w:tr w:rsidR="00AF0F26" w14:paraId="1EAB018B" w14:textId="77777777" w:rsidTr="00BE10BA">
      <w:trPr>
        <w:trHeight w:val="699"/>
      </w:trPr>
      <w:tc>
        <w:tcPr>
          <w:tcW w:w="328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00B95B3A" w14:textId="77777777" w:rsidR="00AF0F26" w:rsidRDefault="00AF0F26" w:rsidP="00AF0F26">
          <w:pPr>
            <w:tabs>
              <w:tab w:val="center" w:pos="4536"/>
              <w:tab w:val="right" w:pos="9072"/>
            </w:tabs>
            <w:jc w:val="center"/>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t>Hazırlayan</w:t>
          </w:r>
        </w:p>
        <w:p w14:paraId="4006F164" w14:textId="77777777" w:rsidR="0009146D" w:rsidRDefault="0009146D" w:rsidP="00AF0F26">
          <w:pPr>
            <w:tabs>
              <w:tab w:val="center" w:pos="4536"/>
              <w:tab w:val="right" w:pos="9072"/>
            </w:tabs>
            <w:jc w:val="center"/>
            <w:rPr>
              <w:rFonts w:ascii="Times New Roman" w:hAnsi="Times New Roman" w:cs="Times New Roman"/>
              <w:b/>
              <w:color w:val="000000" w:themeColor="text1"/>
              <w:sz w:val="16"/>
              <w:szCs w:val="16"/>
            </w:rPr>
          </w:pPr>
        </w:p>
        <w:p w14:paraId="342655FF" w14:textId="70E25F63" w:rsidR="00AF0F26" w:rsidRDefault="0009146D" w:rsidP="00903EC9">
          <w:pPr>
            <w:tabs>
              <w:tab w:val="center" w:pos="4536"/>
              <w:tab w:val="right" w:pos="9072"/>
            </w:tabs>
            <w:jc w:val="center"/>
            <w:rPr>
              <w:rFonts w:ascii="Times New Roman" w:hAnsi="Times New Roman" w:cs="Times New Roman"/>
              <w:b/>
              <w:sz w:val="16"/>
              <w:szCs w:val="16"/>
            </w:rPr>
          </w:pPr>
          <w:r w:rsidRPr="0009146D">
            <w:rPr>
              <w:rFonts w:ascii="Times New Roman" w:hAnsi="Times New Roman" w:cs="Times New Roman"/>
              <w:b/>
              <w:color w:val="000000" w:themeColor="text1"/>
              <w:sz w:val="16"/>
              <w:szCs w:val="16"/>
            </w:rPr>
            <w:t>Bilim ve Teknoloji Uygulama ve Araştırma Merkezi</w:t>
          </w: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DBDD48E" w14:textId="77777777" w:rsidR="00AF0F26" w:rsidRDefault="00AF0F26" w:rsidP="00AF0F2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369018EA" w14:textId="77777777" w:rsidR="00AF0F26" w:rsidRDefault="00AF0F26" w:rsidP="00AF0F26">
          <w:pPr>
            <w:tabs>
              <w:tab w:val="center" w:pos="4536"/>
              <w:tab w:val="right" w:pos="9072"/>
            </w:tabs>
            <w:jc w:val="center"/>
            <w:rPr>
              <w:rFonts w:ascii="Times New Roman" w:hAnsi="Times New Roman" w:cs="Times New Roman"/>
              <w:b/>
              <w:sz w:val="16"/>
              <w:szCs w:val="16"/>
            </w:rPr>
          </w:pPr>
        </w:p>
        <w:p w14:paraId="51188DDE" w14:textId="77777777" w:rsidR="00AF0F26" w:rsidRDefault="00AF0F26" w:rsidP="00AF0F2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693"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360754B7" w14:textId="77777777" w:rsidR="00AF0F26" w:rsidRDefault="00AF0F26" w:rsidP="00AF0F2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249CCDE" w14:textId="77777777" w:rsidR="00AF0F26" w:rsidRDefault="00AF0F26" w:rsidP="00AF0F26">
          <w:pPr>
            <w:tabs>
              <w:tab w:val="center" w:pos="4536"/>
              <w:tab w:val="right" w:pos="9072"/>
            </w:tabs>
            <w:jc w:val="center"/>
            <w:rPr>
              <w:rFonts w:ascii="Times New Roman" w:hAnsi="Times New Roman" w:cs="Times New Roman"/>
              <w:b/>
              <w:sz w:val="16"/>
              <w:szCs w:val="16"/>
            </w:rPr>
          </w:pPr>
        </w:p>
        <w:p w14:paraId="74453910" w14:textId="77777777" w:rsidR="00AF0F26" w:rsidRDefault="00AF0F26" w:rsidP="00AF0F26">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82069" w14:textId="77777777" w:rsidR="00E41D94" w:rsidRDefault="00E41D9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5490C" w14:textId="77777777" w:rsidR="00262B54" w:rsidRDefault="00262B54" w:rsidP="007746F3">
      <w:r>
        <w:separator/>
      </w:r>
    </w:p>
  </w:footnote>
  <w:footnote w:type="continuationSeparator" w:id="0">
    <w:p w14:paraId="3E9CD206" w14:textId="77777777" w:rsidR="00262B54" w:rsidRDefault="00262B54"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B41BE" w14:textId="77777777" w:rsidR="00E41D94" w:rsidRDefault="00E41D94">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0BCEA" w14:textId="7DA4954D" w:rsidR="007746F3" w:rsidRDefault="007746F3">
    <w:pPr>
      <w:pStyle w:val="stBilgi"/>
    </w:pPr>
  </w:p>
  <w:tbl>
    <w:tblPr>
      <w:tblStyle w:val="TabloKlavuzu"/>
      <w:tblW w:w="9767" w:type="dxa"/>
      <w:tblInd w:w="-5" w:type="dxa"/>
      <w:tblLook w:val="04A0" w:firstRow="1" w:lastRow="0" w:firstColumn="1" w:lastColumn="0" w:noHBand="0" w:noVBand="1"/>
    </w:tblPr>
    <w:tblGrid>
      <w:gridCol w:w="1701"/>
      <w:gridCol w:w="1843"/>
      <w:gridCol w:w="2708"/>
      <w:gridCol w:w="1711"/>
      <w:gridCol w:w="1804"/>
    </w:tblGrid>
    <w:tr w:rsidR="00BE10BA" w:rsidRPr="00B36592" w14:paraId="27AC2E93" w14:textId="77777777" w:rsidTr="00BE10BA">
      <w:trPr>
        <w:trHeight w:val="759"/>
      </w:trPr>
      <w:tc>
        <w:tcPr>
          <w:tcW w:w="1701" w:type="dxa"/>
          <w:vMerge w:val="restart"/>
          <w:vAlign w:val="center"/>
        </w:tcPr>
        <w:p w14:paraId="2771A10F" w14:textId="77777777" w:rsidR="00BE10BA" w:rsidRPr="00B36592" w:rsidRDefault="00BE10BA" w:rsidP="007746F3">
          <w:pPr>
            <w:jc w:val="center"/>
            <w:rPr>
              <w:sz w:val="20"/>
            </w:rPr>
          </w:pPr>
          <w:bookmarkStart w:id="2" w:name="_Hlk150157118"/>
          <w:r w:rsidRPr="00B36592">
            <w:rPr>
              <w:noProof/>
              <w:sz w:val="20"/>
              <w:lang w:eastAsia="tr-TR"/>
            </w:rPr>
            <w:drawing>
              <wp:anchor distT="0" distB="0" distL="114300" distR="114300" simplePos="0" relativeHeight="251661824" behindDoc="0" locked="0" layoutInCell="1" allowOverlap="1" wp14:anchorId="1FF94B92" wp14:editId="028B30A3">
                <wp:simplePos x="0" y="0"/>
                <wp:positionH relativeFrom="column">
                  <wp:posOffset>-11430</wp:posOffset>
                </wp:positionH>
                <wp:positionV relativeFrom="paragraph">
                  <wp:posOffset>6350</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066" w:type="dxa"/>
          <w:gridSpan w:val="4"/>
          <w:vAlign w:val="center"/>
        </w:tcPr>
        <w:p w14:paraId="1E1E67BD" w14:textId="77777777" w:rsidR="00BE10BA" w:rsidRDefault="00BE10BA" w:rsidP="005B2C99">
          <w:pPr>
            <w:jc w:val="center"/>
            <w:rPr>
              <w:rFonts w:ascii="Times New Roman" w:hAnsi="Times New Roman"/>
              <w:noProof/>
              <w:lang w:eastAsia="tr-TR"/>
            </w:rPr>
          </w:pPr>
          <w:r>
            <w:rPr>
              <w:rFonts w:ascii="Times New Roman" w:hAnsi="Times New Roman"/>
              <w:noProof/>
              <w:lang w:eastAsia="tr-TR"/>
            </w:rPr>
            <w:t>NUMUNE VE KİMYASAL ATIKLARIN İMHASI TALİMATI</w:t>
          </w:r>
        </w:p>
        <w:p w14:paraId="4D3C91A4" w14:textId="1B98D70C" w:rsidR="00BE10BA" w:rsidRPr="00AC420E" w:rsidRDefault="00BE10BA" w:rsidP="005B2C99">
          <w:pPr>
            <w:jc w:val="center"/>
            <w:rPr>
              <w:rFonts w:ascii="Times New Roman" w:hAnsi="Times New Roman" w:cs="Times New Roman"/>
              <w:sz w:val="20"/>
            </w:rPr>
          </w:pPr>
        </w:p>
      </w:tc>
    </w:tr>
    <w:tr w:rsidR="007746F3" w:rsidRPr="00B36592" w14:paraId="6F2E117F" w14:textId="77777777" w:rsidTr="00BE10BA">
      <w:trPr>
        <w:trHeight w:hRule="exact" w:val="302"/>
      </w:trPr>
      <w:tc>
        <w:tcPr>
          <w:tcW w:w="1701" w:type="dxa"/>
          <w:vMerge/>
          <w:vAlign w:val="center"/>
        </w:tcPr>
        <w:p w14:paraId="138389C2" w14:textId="77777777" w:rsidR="007746F3" w:rsidRPr="00B36592" w:rsidRDefault="007746F3" w:rsidP="007746F3">
          <w:pPr>
            <w:rPr>
              <w:sz w:val="20"/>
            </w:rPr>
          </w:pPr>
        </w:p>
      </w:tc>
      <w:tc>
        <w:tcPr>
          <w:tcW w:w="1843"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2708" w:type="dxa"/>
          <w:vAlign w:val="center"/>
        </w:tcPr>
        <w:p w14:paraId="528E9E3C" w14:textId="29D48835" w:rsidR="007746F3" w:rsidRPr="00837053" w:rsidRDefault="00416B76" w:rsidP="007746F3">
          <w:pPr>
            <w:rPr>
              <w:rFonts w:ascii="Times New Roman" w:hAnsi="Times New Roman" w:cs="Times New Roman"/>
            </w:rPr>
          </w:pPr>
          <w:r>
            <w:rPr>
              <w:rFonts w:ascii="Times New Roman" w:hAnsi="Times New Roman" w:cs="Times New Roman"/>
            </w:rPr>
            <w:t>TLM-</w:t>
          </w:r>
          <w:r w:rsidR="00903EC9">
            <w:rPr>
              <w:rFonts w:ascii="Times New Roman" w:hAnsi="Times New Roman" w:cs="Times New Roman"/>
            </w:rPr>
            <w:t>10</w:t>
          </w:r>
          <w:r w:rsidR="0009146D">
            <w:rPr>
              <w:rFonts w:ascii="Times New Roman" w:hAnsi="Times New Roman" w:cs="Times New Roman"/>
            </w:rPr>
            <w:t>5</w:t>
          </w:r>
        </w:p>
      </w:tc>
      <w:tc>
        <w:tcPr>
          <w:tcW w:w="171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04"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E41D94" w:rsidRPr="00B36592" w14:paraId="5DED7287" w14:textId="77777777" w:rsidTr="00BE10BA">
      <w:trPr>
        <w:trHeight w:hRule="exact" w:val="289"/>
      </w:trPr>
      <w:tc>
        <w:tcPr>
          <w:tcW w:w="1701" w:type="dxa"/>
          <w:vMerge/>
          <w:vAlign w:val="center"/>
        </w:tcPr>
        <w:p w14:paraId="55622155" w14:textId="77777777" w:rsidR="00E41D94" w:rsidRPr="00B36592" w:rsidRDefault="00E41D94" w:rsidP="00E41D94">
          <w:pPr>
            <w:rPr>
              <w:sz w:val="20"/>
            </w:rPr>
          </w:pPr>
        </w:p>
      </w:tc>
      <w:tc>
        <w:tcPr>
          <w:tcW w:w="1843" w:type="dxa"/>
          <w:vAlign w:val="center"/>
        </w:tcPr>
        <w:p w14:paraId="30A59ECF" w14:textId="77777777" w:rsidR="00E41D94" w:rsidRPr="00837053" w:rsidRDefault="00E41D94" w:rsidP="00E41D94">
          <w:pPr>
            <w:rPr>
              <w:rFonts w:ascii="Times New Roman" w:hAnsi="Times New Roman" w:cs="Times New Roman"/>
            </w:rPr>
          </w:pPr>
          <w:r w:rsidRPr="00837053">
            <w:rPr>
              <w:rFonts w:ascii="Times New Roman" w:hAnsi="Times New Roman" w:cs="Times New Roman"/>
            </w:rPr>
            <w:t>İlk Yayın Tarihi</w:t>
          </w:r>
        </w:p>
      </w:tc>
      <w:tc>
        <w:tcPr>
          <w:tcW w:w="2708" w:type="dxa"/>
          <w:vAlign w:val="center"/>
        </w:tcPr>
        <w:p w14:paraId="5CCA3860" w14:textId="6B4C4972" w:rsidR="00E41D94" w:rsidRPr="00837053" w:rsidRDefault="00E41D94" w:rsidP="00E41D94">
          <w:pPr>
            <w:rPr>
              <w:rFonts w:ascii="Times New Roman" w:hAnsi="Times New Roman" w:cs="Times New Roman"/>
            </w:rPr>
          </w:pPr>
          <w:r w:rsidRPr="00857CA1">
            <w:rPr>
              <w:rFonts w:ascii="Times New Roman" w:hAnsi="Times New Roman" w:cs="Times New Roman"/>
            </w:rPr>
            <w:t>24.01.2025</w:t>
          </w:r>
        </w:p>
      </w:tc>
      <w:tc>
        <w:tcPr>
          <w:tcW w:w="1711" w:type="dxa"/>
          <w:vAlign w:val="center"/>
        </w:tcPr>
        <w:p w14:paraId="54E19829" w14:textId="77777777" w:rsidR="00E41D94" w:rsidRPr="00837053" w:rsidRDefault="00E41D94" w:rsidP="00E41D94">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04" w:type="dxa"/>
          <w:vAlign w:val="center"/>
        </w:tcPr>
        <w:p w14:paraId="6D973C33" w14:textId="77777777" w:rsidR="00E41D94" w:rsidRPr="00837053" w:rsidRDefault="00E41D94" w:rsidP="00E41D94">
          <w:pPr>
            <w:rPr>
              <w:rFonts w:ascii="Times New Roman" w:hAnsi="Times New Roman" w:cs="Times New Roman"/>
            </w:rPr>
          </w:pPr>
          <w:r w:rsidRPr="00837053">
            <w:rPr>
              <w:rFonts w:ascii="Times New Roman" w:hAnsi="Times New Roman" w:cs="Times New Roman"/>
            </w:rPr>
            <w:t>-</w:t>
          </w:r>
        </w:p>
      </w:tc>
    </w:tr>
    <w:tr w:rsidR="00E41D94" w:rsidRPr="00B36592" w14:paraId="77D776E6" w14:textId="77777777" w:rsidTr="00BE10BA">
      <w:trPr>
        <w:trHeight w:hRule="exact" w:val="289"/>
      </w:trPr>
      <w:tc>
        <w:tcPr>
          <w:tcW w:w="1701" w:type="dxa"/>
          <w:vMerge/>
          <w:vAlign w:val="center"/>
        </w:tcPr>
        <w:p w14:paraId="794F8493" w14:textId="77777777" w:rsidR="00E41D94" w:rsidRPr="00B36592" w:rsidRDefault="00E41D94" w:rsidP="00E41D94">
          <w:pPr>
            <w:rPr>
              <w:sz w:val="20"/>
            </w:rPr>
          </w:pPr>
        </w:p>
      </w:tc>
      <w:tc>
        <w:tcPr>
          <w:tcW w:w="4551" w:type="dxa"/>
          <w:gridSpan w:val="2"/>
          <w:vAlign w:val="center"/>
        </w:tcPr>
        <w:p w14:paraId="7A9DEBF1" w14:textId="77777777" w:rsidR="00E41D94" w:rsidRPr="00837053" w:rsidRDefault="00E41D94" w:rsidP="00E41D94">
          <w:pPr>
            <w:keepNext/>
            <w:ind w:left="-142" w:right="-219"/>
            <w:outlineLvl w:val="0"/>
            <w:rPr>
              <w:rFonts w:ascii="Times New Roman" w:hAnsi="Times New Roman" w:cs="Times New Roman"/>
            </w:rPr>
          </w:pPr>
        </w:p>
      </w:tc>
      <w:tc>
        <w:tcPr>
          <w:tcW w:w="1711" w:type="dxa"/>
          <w:vAlign w:val="center"/>
        </w:tcPr>
        <w:p w14:paraId="1771762A" w14:textId="77777777" w:rsidR="00E41D94" w:rsidRPr="00837053" w:rsidRDefault="00E41D94" w:rsidP="00E41D94">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04" w:type="dxa"/>
          <w:vAlign w:val="center"/>
        </w:tcPr>
        <w:sdt>
          <w:sdtPr>
            <w:id w:val="527216409"/>
            <w:docPartObj>
              <w:docPartGallery w:val="Page Numbers (Bottom of Page)"/>
              <w:docPartUnique/>
            </w:docPartObj>
          </w:sdtPr>
          <w:sdtContent>
            <w:p w14:paraId="12B7091F" w14:textId="68EDC681" w:rsidR="00E41D94" w:rsidRDefault="00E41D94" w:rsidP="00E41D94">
              <w:pPr>
                <w:pStyle w:val="AltBilgi"/>
              </w:pPr>
              <w:r>
                <w:t>2</w:t>
              </w:r>
            </w:p>
          </w:sdtContent>
        </w:sdt>
        <w:p w14:paraId="76CED53D" w14:textId="21775F6D" w:rsidR="00E41D94" w:rsidRPr="00837053" w:rsidRDefault="00E41D94" w:rsidP="00E41D94">
          <w:pPr>
            <w:rPr>
              <w:rFonts w:ascii="Times New Roman" w:hAnsi="Times New Roman" w:cs="Times New Roman"/>
            </w:rPr>
          </w:pPr>
        </w:p>
      </w:tc>
    </w:tr>
    <w:bookmarkEnd w:id="2"/>
  </w:tbl>
  <w:p w14:paraId="7EF58585" w14:textId="77777777" w:rsidR="007746F3" w:rsidRDefault="007746F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7D202" w14:textId="77777777" w:rsidR="00E41D94" w:rsidRDefault="00E41D9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4591D"/>
    <w:multiLevelType w:val="hybridMultilevel"/>
    <w:tmpl w:val="D196EA8E"/>
    <w:lvl w:ilvl="0" w:tplc="4746965C">
      <w:start w:val="1"/>
      <w:numFmt w:val="decimal"/>
      <w:lvlText w:val="%1."/>
      <w:lvlJc w:val="left"/>
      <w:pPr>
        <w:tabs>
          <w:tab w:val="num" w:pos="720"/>
        </w:tabs>
        <w:ind w:left="720" w:hanging="360"/>
      </w:pPr>
      <w:rPr>
        <w:b/>
      </w:rPr>
    </w:lvl>
    <w:lvl w:ilvl="1" w:tplc="01EE3FB8">
      <w:numFmt w:val="bullet"/>
      <w:lvlText w:val="•"/>
      <w:lvlJc w:val="left"/>
      <w:pPr>
        <w:ind w:left="1785" w:hanging="705"/>
      </w:pPr>
      <w:rPr>
        <w:rFonts w:ascii="Times New Roman" w:eastAsia="Calibri" w:hAnsi="Times New Roman" w:cs="Times New Roman" w:hint="default"/>
        <w:b/>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38F9684D"/>
    <w:multiLevelType w:val="hybridMultilevel"/>
    <w:tmpl w:val="29062C58"/>
    <w:lvl w:ilvl="0" w:tplc="041F0001">
      <w:start w:val="1"/>
      <w:numFmt w:val="bullet"/>
      <w:lvlText w:val=""/>
      <w:lvlJc w:val="left"/>
      <w:pPr>
        <w:ind w:left="1117" w:hanging="360"/>
      </w:pPr>
      <w:rPr>
        <w:rFonts w:ascii="Symbol" w:hAnsi="Symbol" w:hint="default"/>
      </w:rPr>
    </w:lvl>
    <w:lvl w:ilvl="1" w:tplc="041F0003">
      <w:start w:val="1"/>
      <w:numFmt w:val="bullet"/>
      <w:lvlText w:val="o"/>
      <w:lvlJc w:val="left"/>
      <w:pPr>
        <w:ind w:left="1837" w:hanging="360"/>
      </w:pPr>
      <w:rPr>
        <w:rFonts w:ascii="Courier New" w:hAnsi="Courier New" w:cs="Courier New" w:hint="default"/>
      </w:rPr>
    </w:lvl>
    <w:lvl w:ilvl="2" w:tplc="041F0005">
      <w:start w:val="1"/>
      <w:numFmt w:val="bullet"/>
      <w:lvlText w:val=""/>
      <w:lvlJc w:val="left"/>
      <w:pPr>
        <w:ind w:left="2557" w:hanging="360"/>
      </w:pPr>
      <w:rPr>
        <w:rFonts w:ascii="Wingdings" w:hAnsi="Wingdings" w:hint="default"/>
      </w:rPr>
    </w:lvl>
    <w:lvl w:ilvl="3" w:tplc="041F0001">
      <w:start w:val="1"/>
      <w:numFmt w:val="bullet"/>
      <w:lvlText w:val=""/>
      <w:lvlJc w:val="left"/>
      <w:pPr>
        <w:ind w:left="3277" w:hanging="360"/>
      </w:pPr>
      <w:rPr>
        <w:rFonts w:ascii="Symbol" w:hAnsi="Symbol" w:hint="default"/>
      </w:rPr>
    </w:lvl>
    <w:lvl w:ilvl="4" w:tplc="041F0003">
      <w:start w:val="1"/>
      <w:numFmt w:val="bullet"/>
      <w:lvlText w:val="o"/>
      <w:lvlJc w:val="left"/>
      <w:pPr>
        <w:ind w:left="3997" w:hanging="360"/>
      </w:pPr>
      <w:rPr>
        <w:rFonts w:ascii="Courier New" w:hAnsi="Courier New" w:cs="Courier New" w:hint="default"/>
      </w:rPr>
    </w:lvl>
    <w:lvl w:ilvl="5" w:tplc="041F0005">
      <w:start w:val="1"/>
      <w:numFmt w:val="bullet"/>
      <w:lvlText w:val=""/>
      <w:lvlJc w:val="left"/>
      <w:pPr>
        <w:ind w:left="4717" w:hanging="360"/>
      </w:pPr>
      <w:rPr>
        <w:rFonts w:ascii="Wingdings" w:hAnsi="Wingdings" w:hint="default"/>
      </w:rPr>
    </w:lvl>
    <w:lvl w:ilvl="6" w:tplc="041F0001">
      <w:start w:val="1"/>
      <w:numFmt w:val="bullet"/>
      <w:lvlText w:val=""/>
      <w:lvlJc w:val="left"/>
      <w:pPr>
        <w:ind w:left="5437" w:hanging="360"/>
      </w:pPr>
      <w:rPr>
        <w:rFonts w:ascii="Symbol" w:hAnsi="Symbol" w:hint="default"/>
      </w:rPr>
    </w:lvl>
    <w:lvl w:ilvl="7" w:tplc="041F0003">
      <w:start w:val="1"/>
      <w:numFmt w:val="bullet"/>
      <w:lvlText w:val="o"/>
      <w:lvlJc w:val="left"/>
      <w:pPr>
        <w:ind w:left="6157" w:hanging="360"/>
      </w:pPr>
      <w:rPr>
        <w:rFonts w:ascii="Courier New" w:hAnsi="Courier New" w:cs="Courier New" w:hint="default"/>
      </w:rPr>
    </w:lvl>
    <w:lvl w:ilvl="8" w:tplc="041F0005">
      <w:start w:val="1"/>
      <w:numFmt w:val="bullet"/>
      <w:lvlText w:val=""/>
      <w:lvlJc w:val="left"/>
      <w:pPr>
        <w:ind w:left="6877" w:hanging="360"/>
      </w:pPr>
      <w:rPr>
        <w:rFonts w:ascii="Wingdings" w:hAnsi="Wingdings" w:hint="default"/>
      </w:rPr>
    </w:lvl>
  </w:abstractNum>
  <w:abstractNum w:abstractNumId="2" w15:restartNumberingAfterBreak="0">
    <w:nsid w:val="3B3E6B5E"/>
    <w:multiLevelType w:val="hybridMultilevel"/>
    <w:tmpl w:val="8C22647E"/>
    <w:lvl w:ilvl="0" w:tplc="041F000F">
      <w:start w:val="1"/>
      <w:numFmt w:val="decimal"/>
      <w:lvlText w:val="%1."/>
      <w:lvlJc w:val="left"/>
      <w:pPr>
        <w:ind w:left="1428" w:hanging="360"/>
      </w:pPr>
    </w:lvl>
    <w:lvl w:ilvl="1" w:tplc="041F0019">
      <w:start w:val="1"/>
      <w:numFmt w:val="lowerLetter"/>
      <w:lvlText w:val="%2."/>
      <w:lvlJc w:val="left"/>
      <w:pPr>
        <w:ind w:left="2148" w:hanging="360"/>
      </w:pPr>
    </w:lvl>
    <w:lvl w:ilvl="2" w:tplc="041F001B">
      <w:start w:val="1"/>
      <w:numFmt w:val="lowerRoman"/>
      <w:lvlText w:val="%3."/>
      <w:lvlJc w:val="right"/>
      <w:pPr>
        <w:ind w:left="2868" w:hanging="180"/>
      </w:pPr>
    </w:lvl>
    <w:lvl w:ilvl="3" w:tplc="041F000F">
      <w:start w:val="1"/>
      <w:numFmt w:val="decimal"/>
      <w:lvlText w:val="%4."/>
      <w:lvlJc w:val="left"/>
      <w:pPr>
        <w:ind w:left="3588" w:hanging="360"/>
      </w:pPr>
    </w:lvl>
    <w:lvl w:ilvl="4" w:tplc="041F0019">
      <w:start w:val="1"/>
      <w:numFmt w:val="lowerLetter"/>
      <w:lvlText w:val="%5."/>
      <w:lvlJc w:val="left"/>
      <w:pPr>
        <w:ind w:left="4308" w:hanging="360"/>
      </w:pPr>
    </w:lvl>
    <w:lvl w:ilvl="5" w:tplc="041F001B">
      <w:start w:val="1"/>
      <w:numFmt w:val="lowerRoman"/>
      <w:lvlText w:val="%6."/>
      <w:lvlJc w:val="right"/>
      <w:pPr>
        <w:ind w:left="5028" w:hanging="180"/>
      </w:pPr>
    </w:lvl>
    <w:lvl w:ilvl="6" w:tplc="041F000F">
      <w:start w:val="1"/>
      <w:numFmt w:val="decimal"/>
      <w:lvlText w:val="%7."/>
      <w:lvlJc w:val="left"/>
      <w:pPr>
        <w:ind w:left="5748" w:hanging="360"/>
      </w:pPr>
    </w:lvl>
    <w:lvl w:ilvl="7" w:tplc="041F0019">
      <w:start w:val="1"/>
      <w:numFmt w:val="lowerLetter"/>
      <w:lvlText w:val="%8."/>
      <w:lvlJc w:val="left"/>
      <w:pPr>
        <w:ind w:left="6468" w:hanging="360"/>
      </w:pPr>
    </w:lvl>
    <w:lvl w:ilvl="8" w:tplc="041F001B">
      <w:start w:val="1"/>
      <w:numFmt w:val="lowerRoman"/>
      <w:lvlText w:val="%9."/>
      <w:lvlJc w:val="right"/>
      <w:pPr>
        <w:ind w:left="7188" w:hanging="180"/>
      </w:pPr>
    </w:lvl>
  </w:abstractNum>
  <w:abstractNum w:abstractNumId="3" w15:restartNumberingAfterBreak="0">
    <w:nsid w:val="4DDE13DD"/>
    <w:multiLevelType w:val="multilevel"/>
    <w:tmpl w:val="8410DBB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4" w15:restartNumberingAfterBreak="0">
    <w:nsid w:val="5D7C2F2E"/>
    <w:multiLevelType w:val="hybridMultilevel"/>
    <w:tmpl w:val="0A48C4E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69066335"/>
    <w:multiLevelType w:val="hybridMultilevel"/>
    <w:tmpl w:val="5FBE5DE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7C9D69B0"/>
    <w:multiLevelType w:val="hybridMultilevel"/>
    <w:tmpl w:val="A5F63AC2"/>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7" w15:restartNumberingAfterBreak="0">
    <w:nsid w:val="7EC803E8"/>
    <w:multiLevelType w:val="hybridMultilevel"/>
    <w:tmpl w:val="0DC4668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num w:numId="1" w16cid:durableId="712004201">
    <w:abstractNumId w:val="0"/>
  </w:num>
  <w:num w:numId="2" w16cid:durableId="490221738">
    <w:abstractNumId w:val="7"/>
  </w:num>
  <w:num w:numId="3" w16cid:durableId="14485081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00055603">
    <w:abstractNumId w:val="4"/>
  </w:num>
  <w:num w:numId="5" w16cid:durableId="5196617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8568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4210050">
    <w:abstractNumId w:val="5"/>
  </w:num>
  <w:num w:numId="8" w16cid:durableId="1827895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629"/>
    <w:rsid w:val="0009146D"/>
    <w:rsid w:val="00163DA9"/>
    <w:rsid w:val="001C0EF4"/>
    <w:rsid w:val="001F209C"/>
    <w:rsid w:val="00216B3D"/>
    <w:rsid w:val="00262B54"/>
    <w:rsid w:val="002F1447"/>
    <w:rsid w:val="00316953"/>
    <w:rsid w:val="00364202"/>
    <w:rsid w:val="003757EE"/>
    <w:rsid w:val="00416B76"/>
    <w:rsid w:val="00453B44"/>
    <w:rsid w:val="004F4C8B"/>
    <w:rsid w:val="005129F8"/>
    <w:rsid w:val="005457E7"/>
    <w:rsid w:val="00571349"/>
    <w:rsid w:val="005A74B5"/>
    <w:rsid w:val="005B2C99"/>
    <w:rsid w:val="005D3B33"/>
    <w:rsid w:val="005F3EF5"/>
    <w:rsid w:val="00631C49"/>
    <w:rsid w:val="006756EB"/>
    <w:rsid w:val="00683512"/>
    <w:rsid w:val="006931FF"/>
    <w:rsid w:val="007746F3"/>
    <w:rsid w:val="00794F1C"/>
    <w:rsid w:val="007A6443"/>
    <w:rsid w:val="007C537B"/>
    <w:rsid w:val="008637C4"/>
    <w:rsid w:val="008D6178"/>
    <w:rsid w:val="00903EC9"/>
    <w:rsid w:val="00936FFD"/>
    <w:rsid w:val="00AC420E"/>
    <w:rsid w:val="00AD2629"/>
    <w:rsid w:val="00AF0F26"/>
    <w:rsid w:val="00B00785"/>
    <w:rsid w:val="00B27D70"/>
    <w:rsid w:val="00B33F63"/>
    <w:rsid w:val="00B358BD"/>
    <w:rsid w:val="00B43330"/>
    <w:rsid w:val="00BE10BA"/>
    <w:rsid w:val="00DF3804"/>
    <w:rsid w:val="00DF3A90"/>
    <w:rsid w:val="00E41D94"/>
    <w:rsid w:val="00E5617E"/>
    <w:rsid w:val="00F714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1D23248E-24BA-4B7E-B0D4-06CA7DD64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34"/>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Ak1">
    <w:name w:val="Tablo Kılavuzu Açık1"/>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683512"/>
    <w:pPr>
      <w:widowControl/>
      <w:adjustRightInd w:val="0"/>
      <w:spacing w:after="160" w:line="256" w:lineRule="auto"/>
    </w:pPr>
    <w:rPr>
      <w:rFonts w:ascii="Times New Roman" w:eastAsia="Calibri" w:hAnsi="Times New Roman" w:cs="Times New Roman"/>
      <w:color w:val="000000"/>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712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438</Words>
  <Characters>2497</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Ofis 365</cp:lastModifiedBy>
  <cp:revision>10</cp:revision>
  <dcterms:created xsi:type="dcterms:W3CDTF">2024-04-22T11:31:00Z</dcterms:created>
  <dcterms:modified xsi:type="dcterms:W3CDTF">2025-02-13T11:22:00Z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