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9844C" w14:textId="77777777" w:rsidR="00254F06" w:rsidRDefault="00254F06" w:rsidP="00D87A68">
      <w:pPr>
        <w:spacing w:line="360" w:lineRule="auto"/>
        <w:jc w:val="both"/>
        <w:rPr>
          <w:b/>
        </w:rPr>
      </w:pPr>
    </w:p>
    <w:p w14:paraId="37F95852" w14:textId="61078A17" w:rsidR="00D87A68" w:rsidRPr="00254F06" w:rsidRDefault="00D87A68" w:rsidP="00D87A68">
      <w:pPr>
        <w:pStyle w:val="Default"/>
        <w:numPr>
          <w:ilvl w:val="0"/>
          <w:numId w:val="3"/>
        </w:numPr>
        <w:spacing w:line="360" w:lineRule="auto"/>
        <w:jc w:val="both"/>
        <w:rPr>
          <w:b/>
          <w:sz w:val="22"/>
          <w:szCs w:val="22"/>
        </w:rPr>
      </w:pPr>
      <w:r w:rsidRPr="00254F06">
        <w:rPr>
          <w:b/>
          <w:sz w:val="22"/>
          <w:szCs w:val="22"/>
        </w:rPr>
        <w:t>AMAÇ</w:t>
      </w:r>
    </w:p>
    <w:p w14:paraId="73BE1422" w14:textId="77777777" w:rsidR="00D87A68" w:rsidRPr="00254F06" w:rsidRDefault="00D87A68" w:rsidP="00D87A68">
      <w:pPr>
        <w:pStyle w:val="Default"/>
        <w:spacing w:line="360" w:lineRule="auto"/>
        <w:ind w:firstLine="567"/>
        <w:jc w:val="both"/>
        <w:rPr>
          <w:sz w:val="22"/>
          <w:szCs w:val="22"/>
          <w:lang w:eastAsia="tr-TR"/>
        </w:rPr>
      </w:pPr>
      <w:r w:rsidRPr="00254F06">
        <w:rPr>
          <w:sz w:val="22"/>
          <w:szCs w:val="22"/>
        </w:rPr>
        <w:t>İskenderun Teknik Üniversitesi, Bilim ve Teknoloji Uygulama ve Araştırma Merkez (İSTE-BTM) laboratuvarına gelen numunelerin uygun koşullarda saklanması için standart bir yöntem belirlemektir.</w:t>
      </w:r>
    </w:p>
    <w:p w14:paraId="5E174E17" w14:textId="77777777" w:rsidR="00D87A68" w:rsidRPr="00254F06" w:rsidRDefault="00D87A68" w:rsidP="00D87A68">
      <w:pPr>
        <w:adjustRightInd w:val="0"/>
        <w:rPr>
          <w:rFonts w:ascii="Times New Roman" w:hAnsi="Times New Roman"/>
          <w:lang w:eastAsia="tr-TR"/>
        </w:rPr>
      </w:pPr>
    </w:p>
    <w:p w14:paraId="3F1BBE5E" w14:textId="77777777" w:rsidR="00D87A68" w:rsidRPr="00254F06" w:rsidRDefault="00D87A68" w:rsidP="00D87A68">
      <w:pPr>
        <w:pStyle w:val="Default"/>
        <w:numPr>
          <w:ilvl w:val="0"/>
          <w:numId w:val="3"/>
        </w:numPr>
        <w:spacing w:line="360" w:lineRule="auto"/>
        <w:jc w:val="both"/>
        <w:rPr>
          <w:b/>
          <w:sz w:val="22"/>
          <w:szCs w:val="22"/>
        </w:rPr>
      </w:pPr>
      <w:r w:rsidRPr="00254F06">
        <w:rPr>
          <w:b/>
          <w:sz w:val="22"/>
          <w:szCs w:val="22"/>
        </w:rPr>
        <w:t xml:space="preserve">KAPSAM </w:t>
      </w:r>
    </w:p>
    <w:p w14:paraId="2662F936" w14:textId="77777777" w:rsidR="00D87A68" w:rsidRPr="00254F06" w:rsidRDefault="00D87A68" w:rsidP="00D87A68">
      <w:pPr>
        <w:pStyle w:val="Default"/>
        <w:spacing w:line="360" w:lineRule="auto"/>
        <w:ind w:firstLine="567"/>
        <w:jc w:val="both"/>
        <w:rPr>
          <w:sz w:val="22"/>
          <w:szCs w:val="22"/>
          <w:lang w:eastAsia="tr-TR"/>
        </w:rPr>
      </w:pPr>
      <w:bookmarkStart w:id="0" w:name="_Hlk31808122"/>
      <w:r w:rsidRPr="00254F06">
        <w:rPr>
          <w:sz w:val="22"/>
          <w:szCs w:val="22"/>
        </w:rPr>
        <w:t>İ</w:t>
      </w:r>
      <w:bookmarkEnd w:id="0"/>
      <w:r w:rsidRPr="00254F06">
        <w:rPr>
          <w:sz w:val="22"/>
          <w:szCs w:val="22"/>
        </w:rPr>
        <w:t>STE-BTM laboratuvarında analizi yapılmak üzere gelen numunelerin saklanması faaliyetlerini kapsar.</w:t>
      </w:r>
    </w:p>
    <w:p w14:paraId="3DFF5705" w14:textId="77777777" w:rsidR="00D87A68" w:rsidRPr="00254F06" w:rsidRDefault="00D87A68" w:rsidP="00D87A68">
      <w:pPr>
        <w:adjustRightInd w:val="0"/>
        <w:rPr>
          <w:rFonts w:ascii="Times New Roman" w:hAnsi="Times New Roman"/>
          <w:lang w:eastAsia="tr-TR"/>
        </w:rPr>
      </w:pPr>
    </w:p>
    <w:p w14:paraId="07BA42D2" w14:textId="77777777" w:rsidR="00D87A68" w:rsidRPr="00254F06" w:rsidRDefault="00D87A68" w:rsidP="00D87A68">
      <w:pPr>
        <w:pStyle w:val="Default"/>
        <w:numPr>
          <w:ilvl w:val="0"/>
          <w:numId w:val="3"/>
        </w:numPr>
        <w:spacing w:line="360" w:lineRule="auto"/>
        <w:jc w:val="both"/>
        <w:rPr>
          <w:b/>
          <w:sz w:val="22"/>
          <w:szCs w:val="22"/>
        </w:rPr>
      </w:pPr>
      <w:r w:rsidRPr="00254F06">
        <w:rPr>
          <w:b/>
          <w:sz w:val="22"/>
          <w:szCs w:val="22"/>
        </w:rPr>
        <w:t>TANIMLAR</w:t>
      </w:r>
    </w:p>
    <w:p w14:paraId="0FA22A44" w14:textId="77777777" w:rsidR="00D87A68" w:rsidRPr="00254F06" w:rsidRDefault="00D87A68" w:rsidP="00D87A68">
      <w:pPr>
        <w:pStyle w:val="Default"/>
        <w:spacing w:line="360" w:lineRule="auto"/>
        <w:ind w:firstLine="567"/>
        <w:jc w:val="both"/>
        <w:rPr>
          <w:sz w:val="22"/>
          <w:szCs w:val="22"/>
        </w:rPr>
      </w:pPr>
      <w:r w:rsidRPr="00254F06">
        <w:rPr>
          <w:sz w:val="22"/>
          <w:szCs w:val="22"/>
        </w:rPr>
        <w:t>Bu talimatta tanımlanması gereken herhangi bir terim bulunmamaktadır.</w:t>
      </w:r>
    </w:p>
    <w:p w14:paraId="5B3C1A1D" w14:textId="77777777" w:rsidR="00D87A68" w:rsidRPr="00254F06" w:rsidRDefault="00D87A68" w:rsidP="00D87A68">
      <w:pPr>
        <w:pStyle w:val="Default"/>
        <w:numPr>
          <w:ilvl w:val="0"/>
          <w:numId w:val="3"/>
        </w:numPr>
        <w:spacing w:line="360" w:lineRule="auto"/>
        <w:jc w:val="both"/>
        <w:rPr>
          <w:b/>
          <w:sz w:val="22"/>
          <w:szCs w:val="22"/>
        </w:rPr>
      </w:pPr>
      <w:r w:rsidRPr="00254F06">
        <w:rPr>
          <w:b/>
          <w:sz w:val="22"/>
          <w:szCs w:val="22"/>
        </w:rPr>
        <w:t>SORUMLULUKLAR VE YETKİLER</w:t>
      </w:r>
    </w:p>
    <w:p w14:paraId="2BC2B935" w14:textId="77777777" w:rsidR="00D87A68" w:rsidRPr="00254F06" w:rsidRDefault="00D87A68" w:rsidP="00D87A68">
      <w:pPr>
        <w:spacing w:line="360" w:lineRule="auto"/>
        <w:ind w:firstLine="567"/>
        <w:rPr>
          <w:rFonts w:ascii="Times New Roman" w:hAnsi="Times New Roman"/>
          <w:noProof/>
        </w:rPr>
      </w:pPr>
      <w:r w:rsidRPr="00254F06">
        <w:rPr>
          <w:rFonts w:ascii="Times New Roman" w:hAnsi="Times New Roman"/>
          <w:noProof/>
        </w:rPr>
        <w:t xml:space="preserve">İSTE-BTM </w:t>
      </w:r>
      <w:r w:rsidRPr="00254F06">
        <w:rPr>
          <w:rFonts w:ascii="Times New Roman" w:hAnsi="Times New Roman"/>
          <w:bCs/>
          <w:noProof/>
        </w:rPr>
        <w:t xml:space="preserve">Müdürü/Müdür Yardımcısı, Kalite Yöneticisi ve Laboratuvar Personel/leri </w:t>
      </w:r>
    </w:p>
    <w:p w14:paraId="6847E498" w14:textId="77777777" w:rsidR="00D87A68" w:rsidRPr="00254F06" w:rsidRDefault="00D87A68" w:rsidP="00D87A68">
      <w:pPr>
        <w:spacing w:line="360" w:lineRule="auto"/>
        <w:jc w:val="both"/>
        <w:rPr>
          <w:rFonts w:ascii="Times New Roman" w:hAnsi="Times New Roman"/>
          <w:bCs/>
          <w:noProof/>
          <w:color w:val="FF0000"/>
        </w:rPr>
      </w:pPr>
    </w:p>
    <w:p w14:paraId="291979DB" w14:textId="77777777" w:rsidR="00D87A68" w:rsidRPr="00254F06" w:rsidRDefault="00D87A68" w:rsidP="00D87A68">
      <w:pPr>
        <w:pStyle w:val="ListeParagraf"/>
        <w:widowControl/>
        <w:numPr>
          <w:ilvl w:val="0"/>
          <w:numId w:val="3"/>
        </w:numPr>
        <w:autoSpaceDE/>
        <w:autoSpaceDN/>
        <w:spacing w:line="360" w:lineRule="auto"/>
        <w:contextualSpacing/>
        <w:jc w:val="both"/>
        <w:rPr>
          <w:rFonts w:ascii="Times New Roman" w:hAnsi="Times New Roman"/>
          <w:b/>
          <w:noProof/>
        </w:rPr>
      </w:pPr>
      <w:r w:rsidRPr="00254F06">
        <w:rPr>
          <w:rFonts w:ascii="Times New Roman" w:hAnsi="Times New Roman"/>
          <w:b/>
          <w:noProof/>
        </w:rPr>
        <w:t>İLGİLİ BÖLÜMLER</w:t>
      </w:r>
    </w:p>
    <w:p w14:paraId="516489D8" w14:textId="77777777" w:rsidR="00D87A68" w:rsidRPr="00254F06" w:rsidRDefault="00D87A68" w:rsidP="00D87A68">
      <w:pPr>
        <w:pStyle w:val="ListeParagraf"/>
        <w:spacing w:line="360" w:lineRule="auto"/>
        <w:ind w:left="284"/>
        <w:jc w:val="both"/>
        <w:rPr>
          <w:rFonts w:ascii="Times New Roman" w:hAnsi="Times New Roman"/>
          <w:noProof/>
        </w:rPr>
      </w:pPr>
      <w:r w:rsidRPr="00254F06">
        <w:rPr>
          <w:rFonts w:ascii="Times New Roman" w:hAnsi="Times New Roman"/>
          <w:noProof/>
        </w:rPr>
        <w:t xml:space="preserve">İSTE-BTM </w:t>
      </w:r>
      <w:r w:rsidRPr="00254F06">
        <w:rPr>
          <w:rFonts w:ascii="Times New Roman" w:hAnsi="Times New Roman"/>
          <w:bCs/>
          <w:noProof/>
        </w:rPr>
        <w:t xml:space="preserve">Müdürü, </w:t>
      </w:r>
      <w:r w:rsidRPr="00254F06">
        <w:rPr>
          <w:rFonts w:ascii="Times New Roman" w:hAnsi="Times New Roman"/>
          <w:noProof/>
        </w:rPr>
        <w:t>Numune Kabul Sorumlusu ve Depo Sorumlusu</w:t>
      </w:r>
    </w:p>
    <w:p w14:paraId="190901A8" w14:textId="77777777" w:rsidR="00D87A68" w:rsidRPr="00254F06" w:rsidRDefault="00D87A68" w:rsidP="00D87A68">
      <w:pPr>
        <w:spacing w:line="360" w:lineRule="auto"/>
        <w:ind w:left="397"/>
        <w:jc w:val="both"/>
        <w:rPr>
          <w:rFonts w:ascii="Times New Roman" w:hAnsi="Times New Roman"/>
          <w:bCs/>
        </w:rPr>
      </w:pPr>
    </w:p>
    <w:p w14:paraId="099149E0" w14:textId="77777777" w:rsidR="00D87A68" w:rsidRPr="00254F06" w:rsidRDefault="00D87A68" w:rsidP="00D87A68">
      <w:pPr>
        <w:pStyle w:val="ListeParagraf"/>
        <w:widowControl/>
        <w:numPr>
          <w:ilvl w:val="0"/>
          <w:numId w:val="3"/>
        </w:numPr>
        <w:autoSpaceDE/>
        <w:autoSpaceDN/>
        <w:spacing w:line="360" w:lineRule="auto"/>
        <w:contextualSpacing/>
        <w:jc w:val="both"/>
        <w:rPr>
          <w:rFonts w:ascii="Times New Roman" w:hAnsi="Times New Roman"/>
          <w:b/>
        </w:rPr>
      </w:pPr>
      <w:r w:rsidRPr="00254F06">
        <w:rPr>
          <w:rFonts w:ascii="Times New Roman" w:hAnsi="Times New Roman"/>
          <w:b/>
          <w:color w:val="000000"/>
        </w:rPr>
        <w:t>UYGULAMA</w:t>
      </w:r>
    </w:p>
    <w:p w14:paraId="25CBC090" w14:textId="77777777" w:rsidR="00D87A68" w:rsidRPr="00254F06" w:rsidRDefault="00D87A68" w:rsidP="00D87A68">
      <w:pPr>
        <w:pStyle w:val="ListeParagraf"/>
        <w:widowControl/>
        <w:numPr>
          <w:ilvl w:val="0"/>
          <w:numId w:val="4"/>
        </w:numPr>
        <w:autoSpaceDE/>
        <w:autoSpaceDN/>
        <w:spacing w:line="360" w:lineRule="auto"/>
        <w:ind w:left="0" w:firstLine="284"/>
        <w:contextualSpacing/>
        <w:jc w:val="both"/>
        <w:rPr>
          <w:rFonts w:ascii="Times New Roman" w:hAnsi="Times New Roman"/>
          <w:noProof/>
        </w:rPr>
      </w:pPr>
      <w:r w:rsidRPr="00254F06">
        <w:rPr>
          <w:rFonts w:ascii="Times New Roman" w:hAnsi="Times New Roman"/>
          <w:noProof/>
        </w:rPr>
        <w:t>Analizi yapılmak üzere laboratuvara gelen Analiz Başvuru Formunda özel saklama koşulları belirtilmeyen numuneler, analiz yapılacak laboratuvarlarda oda koşullarında saklanır.</w:t>
      </w:r>
    </w:p>
    <w:p w14:paraId="14A711E8" w14:textId="77777777" w:rsidR="00D87A68" w:rsidRPr="00254F06" w:rsidRDefault="00D87A68" w:rsidP="00D87A68">
      <w:pPr>
        <w:pStyle w:val="ListeParagraf"/>
        <w:widowControl/>
        <w:numPr>
          <w:ilvl w:val="0"/>
          <w:numId w:val="4"/>
        </w:numPr>
        <w:autoSpaceDE/>
        <w:autoSpaceDN/>
        <w:spacing w:line="360" w:lineRule="auto"/>
        <w:ind w:left="0" w:firstLine="284"/>
        <w:contextualSpacing/>
        <w:jc w:val="both"/>
        <w:rPr>
          <w:rFonts w:ascii="Times New Roman" w:hAnsi="Times New Roman"/>
          <w:noProof/>
        </w:rPr>
      </w:pPr>
      <w:r w:rsidRPr="00254F06">
        <w:rPr>
          <w:rFonts w:ascii="Times New Roman" w:hAnsi="Times New Roman"/>
          <w:noProof/>
        </w:rPr>
        <w:t>Özel saklama koşulları olan numuneler Analiz Başvuru Formunda belirtildiği gibi saklanır. Belirtilen koşullar sağlanamıyorsa müşteri bilgilendirilir.</w:t>
      </w:r>
    </w:p>
    <w:p w14:paraId="6866B098" w14:textId="77777777" w:rsidR="00D87A68" w:rsidRPr="00254F06" w:rsidRDefault="00D87A68" w:rsidP="00D87A68">
      <w:pPr>
        <w:pStyle w:val="ListeParagraf"/>
        <w:widowControl/>
        <w:numPr>
          <w:ilvl w:val="0"/>
          <w:numId w:val="4"/>
        </w:numPr>
        <w:autoSpaceDE/>
        <w:autoSpaceDN/>
        <w:spacing w:line="360" w:lineRule="auto"/>
        <w:ind w:left="0" w:firstLine="284"/>
        <w:contextualSpacing/>
        <w:jc w:val="both"/>
        <w:rPr>
          <w:rFonts w:ascii="Times New Roman" w:hAnsi="Times New Roman"/>
          <w:noProof/>
        </w:rPr>
      </w:pPr>
      <w:r w:rsidRPr="00254F06">
        <w:rPr>
          <w:rFonts w:ascii="Times New Roman" w:hAnsi="Times New Roman"/>
          <w:noProof/>
        </w:rPr>
        <w:t>Örnekler numunenin laboratuvara gelip gelmediğini belirlemek, ek test istemlerini kabul edebilmek veya testin tekrarı istendiğinde çalışabilmek amacıyla on beş (15) gün süresince saklanır.</w:t>
      </w:r>
    </w:p>
    <w:p w14:paraId="4691A3B7" w14:textId="77777777" w:rsidR="00D87A68" w:rsidRPr="00254F06" w:rsidRDefault="00D87A68" w:rsidP="00D87A68">
      <w:pPr>
        <w:pStyle w:val="ListeParagraf"/>
        <w:widowControl/>
        <w:numPr>
          <w:ilvl w:val="0"/>
          <w:numId w:val="4"/>
        </w:numPr>
        <w:autoSpaceDE/>
        <w:autoSpaceDN/>
        <w:spacing w:line="360" w:lineRule="auto"/>
        <w:ind w:left="0" w:firstLine="284"/>
        <w:contextualSpacing/>
        <w:jc w:val="both"/>
        <w:rPr>
          <w:rFonts w:ascii="Times New Roman" w:hAnsi="Times New Roman"/>
          <w:noProof/>
        </w:rPr>
      </w:pPr>
      <w:r w:rsidRPr="00254F06">
        <w:rPr>
          <w:rFonts w:ascii="Times New Roman" w:hAnsi="Times New Roman"/>
          <w:noProof/>
        </w:rPr>
        <w:t xml:space="preserve">Analiz tamamlandıktan sonra kalan numuneyi müşteri geri istediği takdirde numunelerde hasar oluşmayacak şekilde ve giderleri müşteri tarafından karşılanmak üzere uygun koşullarda taşıma ve teslim İSTE-BTM tarafından sağlanır. Kalan numuneyi geri isteme süresi 15 (on beş) gündür. </w:t>
      </w:r>
    </w:p>
    <w:p w14:paraId="5C427DEB" w14:textId="77777777" w:rsidR="00D87A68" w:rsidRPr="00254F06" w:rsidRDefault="00D87A68" w:rsidP="00D87A68">
      <w:pPr>
        <w:pStyle w:val="ListeParagraf"/>
        <w:widowControl/>
        <w:numPr>
          <w:ilvl w:val="0"/>
          <w:numId w:val="4"/>
        </w:numPr>
        <w:autoSpaceDE/>
        <w:autoSpaceDN/>
        <w:spacing w:line="360" w:lineRule="auto"/>
        <w:ind w:left="0" w:firstLine="284"/>
        <w:contextualSpacing/>
        <w:jc w:val="both"/>
        <w:rPr>
          <w:rFonts w:ascii="Times New Roman" w:hAnsi="Times New Roman"/>
          <w:noProof/>
        </w:rPr>
      </w:pPr>
      <w:r w:rsidRPr="00254F06">
        <w:rPr>
          <w:rFonts w:ascii="Times New Roman" w:hAnsi="Times New Roman"/>
          <w:noProof/>
        </w:rPr>
        <w:t>Çalışma manuelleri, Cihaz Kullanım ve Bakım Talimatları veya Cihaz Kullanım Kılavuzlarına göre laboratuvar sorumluları tarafından çalışıldıktan sonraartan örnekler, barkod vurulup, örnek türlerine ve tarih sıralarına göre saklanır.</w:t>
      </w:r>
    </w:p>
    <w:p w14:paraId="7DE5836C" w14:textId="77777777" w:rsidR="00D87A68" w:rsidRPr="00254F06" w:rsidRDefault="00D87A68" w:rsidP="00D87A68">
      <w:pPr>
        <w:pStyle w:val="ListeParagraf"/>
        <w:widowControl/>
        <w:numPr>
          <w:ilvl w:val="0"/>
          <w:numId w:val="4"/>
        </w:numPr>
        <w:autoSpaceDE/>
        <w:autoSpaceDN/>
        <w:spacing w:line="360" w:lineRule="auto"/>
        <w:ind w:left="0" w:firstLine="284"/>
        <w:contextualSpacing/>
        <w:jc w:val="both"/>
        <w:rPr>
          <w:rFonts w:ascii="Times New Roman" w:hAnsi="Times New Roman"/>
          <w:noProof/>
        </w:rPr>
      </w:pPr>
      <w:r w:rsidRPr="00254F06">
        <w:rPr>
          <w:rFonts w:ascii="Times New Roman" w:hAnsi="Times New Roman"/>
          <w:noProof/>
        </w:rPr>
        <w:lastRenderedPageBreak/>
        <w:t xml:space="preserve">Alınan numuneler, Analiz Sonuç Rapor tarihinden itibaren on beş (15) gün süre ilesaklanır. Müşteri talebi veya herhangi bir adli veya idari soruşturma başlatılmaması halinde mevzuata uygun olarak belirtilen süre sonunda imha edilir. Adli veya idari soruşturma başlatıldığına dair araştırma merkezimize bilgi verildiği takdirde, şahit numune soruşturma ve yargı süreci tamamlanana kadar yukarıda belirtildiği şekilde muhafaza edilir, aksi takdirde imha edilir. </w:t>
      </w:r>
    </w:p>
    <w:p w14:paraId="68EFCB61" w14:textId="77777777" w:rsidR="00D87A68" w:rsidRPr="00254F06" w:rsidRDefault="00D87A68" w:rsidP="00D87A68">
      <w:pPr>
        <w:pStyle w:val="ListeParagraf"/>
        <w:widowControl/>
        <w:numPr>
          <w:ilvl w:val="0"/>
          <w:numId w:val="3"/>
        </w:numPr>
        <w:autoSpaceDE/>
        <w:autoSpaceDN/>
        <w:spacing w:line="360" w:lineRule="auto"/>
        <w:contextualSpacing/>
        <w:jc w:val="both"/>
        <w:rPr>
          <w:rFonts w:ascii="Times New Roman" w:hAnsi="Times New Roman"/>
          <w:b/>
        </w:rPr>
      </w:pPr>
      <w:r w:rsidRPr="00254F06">
        <w:rPr>
          <w:rFonts w:ascii="Times New Roman" w:hAnsi="Times New Roman"/>
          <w:b/>
        </w:rPr>
        <w:t>KAYITLAR</w:t>
      </w:r>
    </w:p>
    <w:p w14:paraId="525A3FE6" w14:textId="77777777" w:rsidR="00D87A68" w:rsidRPr="00254F06" w:rsidRDefault="00D87A68" w:rsidP="00D87A68">
      <w:pPr>
        <w:pStyle w:val="ListeParagraf"/>
        <w:widowControl/>
        <w:numPr>
          <w:ilvl w:val="0"/>
          <w:numId w:val="4"/>
        </w:numPr>
        <w:autoSpaceDE/>
        <w:autoSpaceDN/>
        <w:spacing w:line="360" w:lineRule="auto"/>
        <w:ind w:left="0" w:firstLine="284"/>
        <w:contextualSpacing/>
        <w:jc w:val="both"/>
        <w:rPr>
          <w:rFonts w:ascii="Times New Roman" w:hAnsi="Times New Roman"/>
          <w:noProof/>
        </w:rPr>
      </w:pPr>
      <w:r w:rsidRPr="00254F06">
        <w:rPr>
          <w:rFonts w:ascii="Times New Roman" w:hAnsi="Times New Roman"/>
          <w:noProof/>
        </w:rPr>
        <w:t>Numune Kabul/Kayıt Defteri</w:t>
      </w:r>
    </w:p>
    <w:p w14:paraId="6B523777" w14:textId="77777777" w:rsidR="00D87A68" w:rsidRPr="00254F06" w:rsidRDefault="00D87A68" w:rsidP="00D87A68">
      <w:pPr>
        <w:pStyle w:val="ListeParagraf"/>
        <w:widowControl/>
        <w:numPr>
          <w:ilvl w:val="0"/>
          <w:numId w:val="4"/>
        </w:numPr>
        <w:autoSpaceDE/>
        <w:autoSpaceDN/>
        <w:spacing w:line="360" w:lineRule="auto"/>
        <w:ind w:left="0" w:firstLine="284"/>
        <w:contextualSpacing/>
        <w:jc w:val="both"/>
        <w:rPr>
          <w:rFonts w:ascii="Times New Roman" w:hAnsi="Times New Roman"/>
          <w:noProof/>
        </w:rPr>
      </w:pPr>
      <w:r w:rsidRPr="00254F06">
        <w:rPr>
          <w:rFonts w:ascii="Times New Roman" w:hAnsi="Times New Roman"/>
          <w:noProof/>
        </w:rPr>
        <w:t>Numune İade Tutanağı</w:t>
      </w:r>
    </w:p>
    <w:p w14:paraId="4C26B30F" w14:textId="77777777" w:rsidR="00D87A68" w:rsidRPr="00254F06" w:rsidRDefault="00D87A68" w:rsidP="00D87A68">
      <w:pPr>
        <w:pStyle w:val="ListeParagraf"/>
        <w:widowControl/>
        <w:numPr>
          <w:ilvl w:val="0"/>
          <w:numId w:val="4"/>
        </w:numPr>
        <w:autoSpaceDE/>
        <w:autoSpaceDN/>
        <w:spacing w:line="360" w:lineRule="auto"/>
        <w:ind w:left="0" w:firstLine="284"/>
        <w:contextualSpacing/>
        <w:jc w:val="both"/>
        <w:rPr>
          <w:rFonts w:ascii="Times New Roman" w:hAnsi="Times New Roman"/>
          <w:noProof/>
        </w:rPr>
      </w:pPr>
      <w:r w:rsidRPr="00254F06">
        <w:rPr>
          <w:rFonts w:ascii="Times New Roman" w:hAnsi="Times New Roman"/>
          <w:noProof/>
        </w:rPr>
        <w:t>Analiz Başvuru Formu</w:t>
      </w:r>
    </w:p>
    <w:p w14:paraId="03B036C5" w14:textId="77777777" w:rsidR="00D87A68" w:rsidRPr="00254F06" w:rsidRDefault="00D87A68" w:rsidP="00D87A68">
      <w:pPr>
        <w:pStyle w:val="ListeParagraf"/>
        <w:spacing w:line="360" w:lineRule="auto"/>
        <w:ind w:left="397"/>
        <w:jc w:val="both"/>
        <w:rPr>
          <w:rFonts w:ascii="Times New Roman" w:hAnsi="Times New Roman"/>
          <w:bCs/>
        </w:rPr>
      </w:pPr>
      <w:r w:rsidRPr="00254F06">
        <w:rPr>
          <w:rFonts w:ascii="Times New Roman" w:hAnsi="Times New Roman"/>
          <w:bCs/>
        </w:rPr>
        <w:tab/>
      </w:r>
    </w:p>
    <w:p w14:paraId="1A31E1C2" w14:textId="77777777" w:rsidR="00D87A68" w:rsidRPr="00254F06" w:rsidRDefault="00D87A68" w:rsidP="00D87A68">
      <w:pPr>
        <w:pStyle w:val="ListeParagraf"/>
        <w:widowControl/>
        <w:numPr>
          <w:ilvl w:val="0"/>
          <w:numId w:val="3"/>
        </w:numPr>
        <w:autoSpaceDE/>
        <w:autoSpaceDN/>
        <w:spacing w:after="160" w:line="360" w:lineRule="auto"/>
        <w:contextualSpacing/>
        <w:rPr>
          <w:rFonts w:ascii="Times New Roman" w:hAnsi="Times New Roman"/>
          <w:b/>
          <w:lang w:eastAsia="tr-TR"/>
        </w:rPr>
      </w:pPr>
      <w:r w:rsidRPr="00254F06">
        <w:rPr>
          <w:rFonts w:ascii="Times New Roman" w:hAnsi="Times New Roman"/>
          <w:b/>
          <w:lang w:eastAsia="tr-TR"/>
        </w:rPr>
        <w:t xml:space="preserve">İLGİLİ DÖKÜMANLAR </w:t>
      </w:r>
    </w:p>
    <w:p w14:paraId="06AEA02E" w14:textId="2B506AA0" w:rsidR="00D87A68" w:rsidRPr="00416681" w:rsidRDefault="00D87A68" w:rsidP="00D87A68">
      <w:pPr>
        <w:pStyle w:val="ListeParagraf"/>
        <w:widowControl/>
        <w:numPr>
          <w:ilvl w:val="0"/>
          <w:numId w:val="5"/>
        </w:numPr>
        <w:autoSpaceDE/>
        <w:autoSpaceDN/>
        <w:spacing w:line="360" w:lineRule="auto"/>
        <w:contextualSpacing/>
        <w:jc w:val="both"/>
        <w:rPr>
          <w:rFonts w:ascii="Times New Roman" w:hAnsi="Times New Roman"/>
          <w:bCs/>
        </w:rPr>
      </w:pPr>
      <w:r w:rsidRPr="00254F06">
        <w:rPr>
          <w:rFonts w:ascii="Times New Roman" w:hAnsi="Times New Roman"/>
          <w:noProof/>
        </w:rPr>
        <w:t>Cihaz Kullanım ve Bakım Talimatları</w:t>
      </w:r>
    </w:p>
    <w:p w14:paraId="471735AB" w14:textId="69B58558" w:rsidR="00416681" w:rsidRDefault="00416681" w:rsidP="00416681">
      <w:pPr>
        <w:pStyle w:val="ListeParagraf"/>
        <w:widowControl/>
        <w:autoSpaceDE/>
        <w:autoSpaceDN/>
        <w:spacing w:line="360" w:lineRule="auto"/>
        <w:ind w:left="720"/>
        <w:contextualSpacing/>
        <w:jc w:val="both"/>
        <w:rPr>
          <w:rFonts w:ascii="Times New Roman" w:hAnsi="Times New Roman"/>
          <w:noProof/>
        </w:rPr>
      </w:pPr>
    </w:p>
    <w:p w14:paraId="73C96538" w14:textId="77777777" w:rsidR="00416681" w:rsidRPr="00254F06" w:rsidRDefault="00416681" w:rsidP="00416681">
      <w:pPr>
        <w:pStyle w:val="ListeParagraf"/>
        <w:widowControl/>
        <w:autoSpaceDE/>
        <w:autoSpaceDN/>
        <w:spacing w:line="360" w:lineRule="auto"/>
        <w:ind w:left="720"/>
        <w:contextualSpacing/>
        <w:jc w:val="both"/>
        <w:rPr>
          <w:rFonts w:ascii="Times New Roman" w:hAnsi="Times New Roman"/>
          <w:bCs/>
        </w:rPr>
      </w:pPr>
    </w:p>
    <w:p w14:paraId="7443A9DF" w14:textId="77777777" w:rsidR="00D87A68" w:rsidRPr="00254F06" w:rsidRDefault="00D87A68" w:rsidP="00D87A68">
      <w:pPr>
        <w:pStyle w:val="ListeParagraf"/>
        <w:spacing w:line="360" w:lineRule="auto"/>
        <w:jc w:val="both"/>
        <w:rPr>
          <w:rFonts w:ascii="Times New Roman" w:hAnsi="Times New Roman"/>
          <w:bCs/>
        </w:rPr>
      </w:pP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567"/>
        <w:gridCol w:w="3271"/>
        <w:gridCol w:w="3793"/>
      </w:tblGrid>
      <w:tr w:rsidR="00D87A68" w:rsidRPr="00254F06" w14:paraId="1AF11E84" w14:textId="77777777" w:rsidTr="00D87A68">
        <w:trPr>
          <w:trHeight w:val="73"/>
          <w:jc w:val="center"/>
        </w:trPr>
        <w:tc>
          <w:tcPr>
            <w:tcW w:w="715" w:type="pct"/>
            <w:tcBorders>
              <w:top w:val="single" w:sz="4" w:space="0" w:color="auto"/>
              <w:left w:val="single" w:sz="4" w:space="0" w:color="auto"/>
              <w:bottom w:val="single" w:sz="4" w:space="0" w:color="auto"/>
              <w:right w:val="single" w:sz="4" w:space="0" w:color="auto"/>
            </w:tcBorders>
            <w:hideMark/>
          </w:tcPr>
          <w:p w14:paraId="62D8D3CF" w14:textId="77777777" w:rsidR="00D87A68" w:rsidRPr="00254F06" w:rsidRDefault="00D87A68">
            <w:pPr>
              <w:tabs>
                <w:tab w:val="left" w:pos="9990"/>
              </w:tabs>
              <w:spacing w:line="360" w:lineRule="auto"/>
              <w:ind w:right="24"/>
              <w:jc w:val="center"/>
              <w:rPr>
                <w:rFonts w:ascii="Times New Roman" w:hAnsi="Times New Roman"/>
                <w:b/>
                <w:bCs/>
              </w:rPr>
            </w:pPr>
            <w:r w:rsidRPr="00254F06">
              <w:rPr>
                <w:rFonts w:ascii="Times New Roman" w:hAnsi="Times New Roman"/>
                <w:b/>
                <w:bCs/>
              </w:rPr>
              <w:t>Revizyon No</w:t>
            </w:r>
          </w:p>
        </w:tc>
        <w:tc>
          <w:tcPr>
            <w:tcW w:w="778" w:type="pct"/>
            <w:tcBorders>
              <w:top w:val="single" w:sz="4" w:space="0" w:color="auto"/>
              <w:left w:val="single" w:sz="4" w:space="0" w:color="auto"/>
              <w:bottom w:val="single" w:sz="4" w:space="0" w:color="auto"/>
              <w:right w:val="single" w:sz="4" w:space="0" w:color="auto"/>
            </w:tcBorders>
            <w:hideMark/>
          </w:tcPr>
          <w:p w14:paraId="33429985" w14:textId="77777777" w:rsidR="00D87A68" w:rsidRPr="00254F06" w:rsidRDefault="00D87A68">
            <w:pPr>
              <w:tabs>
                <w:tab w:val="left" w:pos="9990"/>
              </w:tabs>
              <w:spacing w:line="360" w:lineRule="auto"/>
              <w:ind w:right="24"/>
              <w:jc w:val="center"/>
              <w:rPr>
                <w:rFonts w:ascii="Times New Roman" w:hAnsi="Times New Roman"/>
                <w:b/>
                <w:bCs/>
              </w:rPr>
            </w:pPr>
            <w:r w:rsidRPr="00254F06">
              <w:rPr>
                <w:rFonts w:ascii="Times New Roman" w:hAnsi="Times New Roman"/>
                <w:b/>
                <w:bCs/>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1D085DAF" w14:textId="77777777" w:rsidR="00D87A68" w:rsidRPr="00254F06" w:rsidRDefault="00D87A68">
            <w:pPr>
              <w:tabs>
                <w:tab w:val="left" w:pos="9990"/>
              </w:tabs>
              <w:spacing w:line="360" w:lineRule="auto"/>
              <w:ind w:right="24"/>
              <w:jc w:val="center"/>
              <w:rPr>
                <w:rFonts w:ascii="Times New Roman" w:hAnsi="Times New Roman"/>
                <w:b/>
                <w:bCs/>
              </w:rPr>
            </w:pPr>
            <w:r w:rsidRPr="00254F06">
              <w:rPr>
                <w:rFonts w:ascii="Times New Roman" w:hAnsi="Times New Roman"/>
                <w:b/>
                <w:bCs/>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64FEB84C" w14:textId="77777777" w:rsidR="00D87A68" w:rsidRPr="00254F06" w:rsidRDefault="00D87A68">
            <w:pPr>
              <w:tabs>
                <w:tab w:val="left" w:pos="9990"/>
              </w:tabs>
              <w:spacing w:line="360" w:lineRule="auto"/>
              <w:ind w:right="24"/>
              <w:jc w:val="center"/>
              <w:rPr>
                <w:rFonts w:ascii="Times New Roman" w:hAnsi="Times New Roman"/>
                <w:b/>
                <w:bCs/>
              </w:rPr>
            </w:pPr>
            <w:r w:rsidRPr="00254F06">
              <w:rPr>
                <w:rFonts w:ascii="Times New Roman" w:hAnsi="Times New Roman"/>
                <w:b/>
                <w:bCs/>
              </w:rPr>
              <w:t>Değişiklik Açıklaması / Nedeni</w:t>
            </w:r>
          </w:p>
        </w:tc>
      </w:tr>
    </w:tbl>
    <w:p w14:paraId="2F2C7ECD" w14:textId="77777777" w:rsidR="00D87A68" w:rsidRPr="00254F06" w:rsidRDefault="00D87A68" w:rsidP="00D87A68">
      <w:pPr>
        <w:pStyle w:val="Default"/>
        <w:spacing w:line="360" w:lineRule="auto"/>
        <w:jc w:val="both"/>
        <w:rPr>
          <w:sz w:val="22"/>
          <w:szCs w:val="22"/>
        </w:rPr>
      </w:pPr>
    </w:p>
    <w:p w14:paraId="68139754" w14:textId="77777777" w:rsidR="00316953" w:rsidRPr="00254F06" w:rsidRDefault="00316953">
      <w:pPr>
        <w:pStyle w:val="KonuBal"/>
      </w:pPr>
    </w:p>
    <w:sectPr w:rsidR="00316953" w:rsidRPr="00254F06" w:rsidSect="007746F3">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E558C" w14:textId="77777777" w:rsidR="00377862" w:rsidRDefault="00377862" w:rsidP="007746F3">
      <w:r>
        <w:separator/>
      </w:r>
    </w:p>
  </w:endnote>
  <w:endnote w:type="continuationSeparator" w:id="0">
    <w:p w14:paraId="30B3D9CD" w14:textId="77777777" w:rsidR="00377862" w:rsidRDefault="00377862"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C963" w14:textId="77777777" w:rsidR="006D170A" w:rsidRDefault="006D170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9781" w:type="dxa"/>
      <w:tblInd w:w="-5" w:type="dxa"/>
      <w:shd w:val="clear" w:color="auto" w:fill="A6A6A6" w:themeFill="background1" w:themeFillShade="A6"/>
      <w:tblLook w:val="04A0" w:firstRow="1" w:lastRow="0" w:firstColumn="1" w:lastColumn="0" w:noHBand="0" w:noVBand="1"/>
    </w:tblPr>
    <w:tblGrid>
      <w:gridCol w:w="3289"/>
      <w:gridCol w:w="3799"/>
      <w:gridCol w:w="2693"/>
    </w:tblGrid>
    <w:tr w:rsidR="00C92453" w14:paraId="1F27633B" w14:textId="77777777" w:rsidTr="00254F06">
      <w:trPr>
        <w:trHeight w:val="699"/>
      </w:trPr>
      <w:tc>
        <w:tcPr>
          <w:tcW w:w="328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5522B958" w14:textId="77777777" w:rsidR="00C92453" w:rsidRDefault="00C92453" w:rsidP="00C92453">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302D519E" w14:textId="77777777" w:rsidR="00C92453" w:rsidRDefault="00C92453" w:rsidP="00C92453">
          <w:pPr>
            <w:tabs>
              <w:tab w:val="center" w:pos="4536"/>
              <w:tab w:val="right" w:pos="9072"/>
            </w:tabs>
            <w:jc w:val="center"/>
            <w:rPr>
              <w:rFonts w:ascii="Times New Roman" w:hAnsi="Times New Roman" w:cs="Times New Roman"/>
              <w:b/>
              <w:color w:val="000000" w:themeColor="text1"/>
              <w:sz w:val="16"/>
              <w:szCs w:val="16"/>
            </w:rPr>
          </w:pPr>
        </w:p>
        <w:p w14:paraId="173482F6" w14:textId="09F054C8" w:rsidR="00C92453" w:rsidRDefault="00247394" w:rsidP="002E5133">
          <w:pPr>
            <w:tabs>
              <w:tab w:val="center" w:pos="4536"/>
              <w:tab w:val="right" w:pos="9072"/>
            </w:tabs>
            <w:jc w:val="center"/>
            <w:rPr>
              <w:rFonts w:ascii="Times New Roman" w:hAnsi="Times New Roman" w:cs="Times New Roman"/>
              <w:b/>
              <w:sz w:val="16"/>
              <w:szCs w:val="16"/>
            </w:rPr>
          </w:pPr>
          <w:r w:rsidRPr="00247394">
            <w:rPr>
              <w:rFonts w:ascii="Times New Roman" w:hAnsi="Times New Roman" w:cs="Times New Roman"/>
              <w:b/>
              <w:color w:val="000000" w:themeColor="text1"/>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5490D089" w14:textId="77777777" w:rsidR="00C92453" w:rsidRDefault="00C92453" w:rsidP="00C9245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529D0850" w14:textId="77777777" w:rsidR="00C92453" w:rsidRDefault="00C92453" w:rsidP="00C92453">
          <w:pPr>
            <w:tabs>
              <w:tab w:val="center" w:pos="4536"/>
              <w:tab w:val="right" w:pos="9072"/>
            </w:tabs>
            <w:jc w:val="center"/>
            <w:rPr>
              <w:rFonts w:ascii="Times New Roman" w:hAnsi="Times New Roman" w:cs="Times New Roman"/>
              <w:b/>
              <w:sz w:val="16"/>
              <w:szCs w:val="16"/>
            </w:rPr>
          </w:pPr>
        </w:p>
        <w:p w14:paraId="6D54B828" w14:textId="77777777" w:rsidR="00C92453" w:rsidRDefault="00C92453" w:rsidP="00C9245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69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629C13A" w14:textId="77777777" w:rsidR="00C92453" w:rsidRDefault="00C92453" w:rsidP="00C9245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6AE6C115" w14:textId="77777777" w:rsidR="00C92453" w:rsidRDefault="00C92453" w:rsidP="00C92453">
          <w:pPr>
            <w:tabs>
              <w:tab w:val="center" w:pos="4536"/>
              <w:tab w:val="right" w:pos="9072"/>
            </w:tabs>
            <w:jc w:val="center"/>
            <w:rPr>
              <w:rFonts w:ascii="Times New Roman" w:hAnsi="Times New Roman" w:cs="Times New Roman"/>
              <w:b/>
              <w:sz w:val="16"/>
              <w:szCs w:val="16"/>
            </w:rPr>
          </w:pPr>
        </w:p>
        <w:p w14:paraId="318A3BDD" w14:textId="77777777" w:rsidR="00C92453" w:rsidRDefault="00C92453" w:rsidP="00C9245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F943" w14:textId="77777777" w:rsidR="006D170A" w:rsidRDefault="006D170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43F7" w14:textId="77777777" w:rsidR="00377862" w:rsidRDefault="00377862" w:rsidP="007746F3">
      <w:r>
        <w:separator/>
      </w:r>
    </w:p>
  </w:footnote>
  <w:footnote w:type="continuationSeparator" w:id="0">
    <w:p w14:paraId="6493E660" w14:textId="77777777" w:rsidR="00377862" w:rsidRDefault="00377862"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82E77" w14:textId="77777777" w:rsidR="006D170A" w:rsidRDefault="006D170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DA4954D" w:rsidR="007746F3" w:rsidRDefault="007746F3">
    <w:pPr>
      <w:pStyle w:val="stBilgi"/>
    </w:pPr>
  </w:p>
  <w:tbl>
    <w:tblPr>
      <w:tblStyle w:val="TabloKlavuzu"/>
      <w:tblW w:w="9787" w:type="dxa"/>
      <w:tblInd w:w="-5" w:type="dxa"/>
      <w:tblLook w:val="04A0" w:firstRow="1" w:lastRow="0" w:firstColumn="1" w:lastColumn="0" w:noHBand="0" w:noVBand="1"/>
    </w:tblPr>
    <w:tblGrid>
      <w:gridCol w:w="1843"/>
      <w:gridCol w:w="1843"/>
      <w:gridCol w:w="2580"/>
      <w:gridCol w:w="1714"/>
      <w:gridCol w:w="1807"/>
    </w:tblGrid>
    <w:tr w:rsidR="00254F06" w:rsidRPr="00B36592" w14:paraId="27AC2E93" w14:textId="77777777" w:rsidTr="00254F06">
      <w:trPr>
        <w:trHeight w:val="782"/>
      </w:trPr>
      <w:tc>
        <w:tcPr>
          <w:tcW w:w="1843" w:type="dxa"/>
          <w:vMerge w:val="restart"/>
          <w:vAlign w:val="center"/>
        </w:tcPr>
        <w:p w14:paraId="2771A10F" w14:textId="77777777" w:rsidR="00254F06" w:rsidRPr="00B36592" w:rsidRDefault="00254F06" w:rsidP="007746F3">
          <w:pPr>
            <w:jc w:val="center"/>
            <w:rPr>
              <w:sz w:val="20"/>
            </w:rPr>
          </w:pPr>
          <w:bookmarkStart w:id="1" w:name="_Hlk150157118"/>
          <w:r w:rsidRPr="00B36592">
            <w:rPr>
              <w:noProof/>
              <w:sz w:val="20"/>
              <w:lang w:eastAsia="tr-TR"/>
            </w:rPr>
            <w:drawing>
              <wp:anchor distT="0" distB="0" distL="114300" distR="114300" simplePos="0" relativeHeight="251661824" behindDoc="0" locked="0" layoutInCell="1" allowOverlap="1" wp14:anchorId="1FF94B92" wp14:editId="39D4D6D0">
                <wp:simplePos x="0" y="0"/>
                <wp:positionH relativeFrom="column">
                  <wp:posOffset>17145</wp:posOffset>
                </wp:positionH>
                <wp:positionV relativeFrom="paragraph">
                  <wp:posOffset>60325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7944" w:type="dxa"/>
          <w:gridSpan w:val="4"/>
          <w:vAlign w:val="center"/>
        </w:tcPr>
        <w:p w14:paraId="4D3C91A4" w14:textId="2EEA1EF8" w:rsidR="00254F06" w:rsidRPr="00AC420E" w:rsidRDefault="00254F06" w:rsidP="005B2C99">
          <w:pPr>
            <w:jc w:val="center"/>
            <w:rPr>
              <w:rFonts w:ascii="Times New Roman" w:hAnsi="Times New Roman" w:cs="Times New Roman"/>
              <w:sz w:val="20"/>
            </w:rPr>
          </w:pPr>
          <w:r w:rsidRPr="00C92453">
            <w:rPr>
              <w:rFonts w:ascii="Times New Roman" w:hAnsi="Times New Roman"/>
              <w:noProof/>
              <w:lang w:eastAsia="tr-TR"/>
            </w:rPr>
            <w:t>LABORATUVAR NUMUNE SAKLAMA TALİMATI</w:t>
          </w:r>
        </w:p>
      </w:tc>
    </w:tr>
    <w:tr w:rsidR="007746F3" w:rsidRPr="00B36592" w14:paraId="6F2E117F" w14:textId="77777777" w:rsidTr="00254F06">
      <w:trPr>
        <w:trHeight w:hRule="exact" w:val="311"/>
      </w:trPr>
      <w:tc>
        <w:tcPr>
          <w:tcW w:w="1843" w:type="dxa"/>
          <w:vMerge/>
          <w:vAlign w:val="center"/>
        </w:tcPr>
        <w:p w14:paraId="138389C2" w14:textId="77777777" w:rsidR="007746F3" w:rsidRPr="00B36592" w:rsidRDefault="007746F3" w:rsidP="007746F3">
          <w:pPr>
            <w:rPr>
              <w:sz w:val="20"/>
            </w:rPr>
          </w:pPr>
        </w:p>
      </w:tc>
      <w:tc>
        <w:tcPr>
          <w:tcW w:w="1843"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580" w:type="dxa"/>
          <w:vAlign w:val="center"/>
        </w:tcPr>
        <w:p w14:paraId="528E9E3C" w14:textId="57875608" w:rsidR="007746F3" w:rsidRPr="00837053" w:rsidRDefault="00B17376" w:rsidP="007746F3">
          <w:pPr>
            <w:rPr>
              <w:rFonts w:ascii="Times New Roman" w:hAnsi="Times New Roman" w:cs="Times New Roman"/>
            </w:rPr>
          </w:pPr>
          <w:r>
            <w:rPr>
              <w:rFonts w:ascii="Times New Roman" w:hAnsi="Times New Roman" w:cs="Times New Roman"/>
            </w:rPr>
            <w:t>TLM-</w:t>
          </w:r>
          <w:r w:rsidR="002E5133">
            <w:rPr>
              <w:rFonts w:ascii="Times New Roman" w:hAnsi="Times New Roman" w:cs="Times New Roman"/>
            </w:rPr>
            <w:t>10</w:t>
          </w:r>
          <w:r w:rsidR="00247394">
            <w:rPr>
              <w:rFonts w:ascii="Times New Roman" w:hAnsi="Times New Roman" w:cs="Times New Roman"/>
            </w:rPr>
            <w:t>3</w:t>
          </w:r>
        </w:p>
      </w:tc>
      <w:tc>
        <w:tcPr>
          <w:tcW w:w="1714"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807"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6D170A" w:rsidRPr="00B36592" w14:paraId="5DED7287" w14:textId="77777777" w:rsidTr="00254F06">
      <w:trPr>
        <w:trHeight w:hRule="exact" w:val="298"/>
      </w:trPr>
      <w:tc>
        <w:tcPr>
          <w:tcW w:w="1843" w:type="dxa"/>
          <w:vMerge/>
          <w:vAlign w:val="center"/>
        </w:tcPr>
        <w:p w14:paraId="55622155" w14:textId="77777777" w:rsidR="006D170A" w:rsidRPr="00B36592" w:rsidRDefault="006D170A" w:rsidP="006D170A">
          <w:pPr>
            <w:rPr>
              <w:sz w:val="20"/>
            </w:rPr>
          </w:pPr>
        </w:p>
      </w:tc>
      <w:tc>
        <w:tcPr>
          <w:tcW w:w="1843" w:type="dxa"/>
          <w:vAlign w:val="center"/>
        </w:tcPr>
        <w:p w14:paraId="30A59ECF" w14:textId="77777777" w:rsidR="006D170A" w:rsidRPr="00837053" w:rsidRDefault="006D170A" w:rsidP="006D170A">
          <w:pPr>
            <w:rPr>
              <w:rFonts w:ascii="Times New Roman" w:hAnsi="Times New Roman" w:cs="Times New Roman"/>
            </w:rPr>
          </w:pPr>
          <w:r w:rsidRPr="00837053">
            <w:rPr>
              <w:rFonts w:ascii="Times New Roman" w:hAnsi="Times New Roman" w:cs="Times New Roman"/>
            </w:rPr>
            <w:t>İlk Yayın Tarihi</w:t>
          </w:r>
        </w:p>
      </w:tc>
      <w:tc>
        <w:tcPr>
          <w:tcW w:w="2580" w:type="dxa"/>
          <w:vAlign w:val="center"/>
        </w:tcPr>
        <w:p w14:paraId="5CCA3860" w14:textId="456EA8A6" w:rsidR="006D170A" w:rsidRPr="00837053" w:rsidRDefault="006D170A" w:rsidP="006D170A">
          <w:pPr>
            <w:rPr>
              <w:rFonts w:ascii="Times New Roman" w:hAnsi="Times New Roman" w:cs="Times New Roman"/>
            </w:rPr>
          </w:pPr>
          <w:r w:rsidRPr="00857CA1">
            <w:rPr>
              <w:rFonts w:ascii="Times New Roman" w:hAnsi="Times New Roman" w:cs="Times New Roman"/>
            </w:rPr>
            <w:t>24.01.2025</w:t>
          </w:r>
        </w:p>
      </w:tc>
      <w:tc>
        <w:tcPr>
          <w:tcW w:w="1714" w:type="dxa"/>
          <w:vAlign w:val="center"/>
        </w:tcPr>
        <w:p w14:paraId="54E19829" w14:textId="77777777" w:rsidR="006D170A" w:rsidRPr="00837053" w:rsidRDefault="006D170A" w:rsidP="006D170A">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807" w:type="dxa"/>
          <w:vAlign w:val="center"/>
        </w:tcPr>
        <w:p w14:paraId="6D973C33" w14:textId="77777777" w:rsidR="006D170A" w:rsidRPr="00837053" w:rsidRDefault="006D170A" w:rsidP="006D170A">
          <w:pPr>
            <w:rPr>
              <w:rFonts w:ascii="Times New Roman" w:hAnsi="Times New Roman" w:cs="Times New Roman"/>
            </w:rPr>
          </w:pPr>
          <w:r w:rsidRPr="00837053">
            <w:rPr>
              <w:rFonts w:ascii="Times New Roman" w:hAnsi="Times New Roman" w:cs="Times New Roman"/>
            </w:rPr>
            <w:t>-</w:t>
          </w:r>
        </w:p>
      </w:tc>
    </w:tr>
    <w:tr w:rsidR="006D170A" w:rsidRPr="00B36592" w14:paraId="77D776E6" w14:textId="77777777" w:rsidTr="00254F06">
      <w:trPr>
        <w:trHeight w:hRule="exact" w:val="298"/>
      </w:trPr>
      <w:tc>
        <w:tcPr>
          <w:tcW w:w="1843" w:type="dxa"/>
          <w:vMerge/>
          <w:vAlign w:val="center"/>
        </w:tcPr>
        <w:p w14:paraId="794F8493" w14:textId="77777777" w:rsidR="006D170A" w:rsidRPr="00B36592" w:rsidRDefault="006D170A" w:rsidP="006D170A">
          <w:pPr>
            <w:rPr>
              <w:sz w:val="20"/>
            </w:rPr>
          </w:pPr>
        </w:p>
      </w:tc>
      <w:tc>
        <w:tcPr>
          <w:tcW w:w="4423" w:type="dxa"/>
          <w:gridSpan w:val="2"/>
          <w:vAlign w:val="center"/>
        </w:tcPr>
        <w:p w14:paraId="7A9DEBF1" w14:textId="77777777" w:rsidR="006D170A" w:rsidRPr="00837053" w:rsidRDefault="006D170A" w:rsidP="006D170A">
          <w:pPr>
            <w:keepNext/>
            <w:ind w:left="-142" w:right="-219"/>
            <w:outlineLvl w:val="0"/>
            <w:rPr>
              <w:rFonts w:ascii="Times New Roman" w:hAnsi="Times New Roman" w:cs="Times New Roman"/>
            </w:rPr>
          </w:pPr>
        </w:p>
      </w:tc>
      <w:tc>
        <w:tcPr>
          <w:tcW w:w="1714" w:type="dxa"/>
          <w:vAlign w:val="center"/>
        </w:tcPr>
        <w:p w14:paraId="1771762A" w14:textId="77777777" w:rsidR="006D170A" w:rsidRPr="00837053" w:rsidRDefault="006D170A" w:rsidP="006D170A">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807" w:type="dxa"/>
          <w:vAlign w:val="center"/>
        </w:tcPr>
        <w:sdt>
          <w:sdtPr>
            <w:id w:val="527216409"/>
            <w:docPartObj>
              <w:docPartGallery w:val="Page Numbers (Bottom of Page)"/>
              <w:docPartUnique/>
            </w:docPartObj>
          </w:sdtPr>
          <w:sdtContent>
            <w:p w14:paraId="12B7091F" w14:textId="32B2E900" w:rsidR="006D170A" w:rsidRDefault="006D170A" w:rsidP="006D170A">
              <w:pPr>
                <w:pStyle w:val="AltBilgi"/>
              </w:pPr>
              <w:r>
                <w:t>2</w:t>
              </w:r>
            </w:p>
          </w:sdtContent>
        </w:sdt>
        <w:p w14:paraId="76CED53D" w14:textId="21775F6D" w:rsidR="006D170A" w:rsidRPr="00837053" w:rsidRDefault="006D170A" w:rsidP="006D170A">
          <w:pPr>
            <w:rPr>
              <w:rFonts w:ascii="Times New Roman" w:hAnsi="Times New Roman" w:cs="Times New Roman"/>
            </w:rPr>
          </w:pPr>
        </w:p>
      </w:tc>
    </w:tr>
    <w:bookmarkEnd w:id="1"/>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6551" w14:textId="77777777" w:rsidR="006D170A" w:rsidRDefault="006D170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4591D"/>
    <w:multiLevelType w:val="hybridMultilevel"/>
    <w:tmpl w:val="D196EA8E"/>
    <w:lvl w:ilvl="0" w:tplc="4746965C">
      <w:start w:val="1"/>
      <w:numFmt w:val="decimal"/>
      <w:lvlText w:val="%1."/>
      <w:lvlJc w:val="left"/>
      <w:pPr>
        <w:tabs>
          <w:tab w:val="num" w:pos="720"/>
        </w:tabs>
        <w:ind w:left="720" w:hanging="360"/>
      </w:pPr>
      <w:rPr>
        <w:b/>
      </w:rPr>
    </w:lvl>
    <w:lvl w:ilvl="1" w:tplc="01EE3FB8">
      <w:numFmt w:val="bullet"/>
      <w:lvlText w:val="•"/>
      <w:lvlJc w:val="left"/>
      <w:pPr>
        <w:ind w:left="1785" w:hanging="705"/>
      </w:pPr>
      <w:rPr>
        <w:rFonts w:ascii="Times New Roman" w:eastAsia="Calibri" w:hAnsi="Times New Roman" w:cs="Times New Roman"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233C5BEF"/>
    <w:multiLevelType w:val="hybridMultilevel"/>
    <w:tmpl w:val="4C081D5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38F9684D"/>
    <w:multiLevelType w:val="hybridMultilevel"/>
    <w:tmpl w:val="29062C58"/>
    <w:lvl w:ilvl="0" w:tplc="041F0001">
      <w:start w:val="1"/>
      <w:numFmt w:val="bullet"/>
      <w:lvlText w:val=""/>
      <w:lvlJc w:val="left"/>
      <w:pPr>
        <w:ind w:left="1117" w:hanging="360"/>
      </w:pPr>
      <w:rPr>
        <w:rFonts w:ascii="Symbol" w:hAnsi="Symbol" w:hint="default"/>
      </w:rPr>
    </w:lvl>
    <w:lvl w:ilvl="1" w:tplc="041F0003">
      <w:start w:val="1"/>
      <w:numFmt w:val="bullet"/>
      <w:lvlText w:val="o"/>
      <w:lvlJc w:val="left"/>
      <w:pPr>
        <w:ind w:left="1837" w:hanging="360"/>
      </w:pPr>
      <w:rPr>
        <w:rFonts w:ascii="Courier New" w:hAnsi="Courier New" w:cs="Courier New" w:hint="default"/>
      </w:rPr>
    </w:lvl>
    <w:lvl w:ilvl="2" w:tplc="041F0005">
      <w:start w:val="1"/>
      <w:numFmt w:val="bullet"/>
      <w:lvlText w:val=""/>
      <w:lvlJc w:val="left"/>
      <w:pPr>
        <w:ind w:left="2557" w:hanging="360"/>
      </w:pPr>
      <w:rPr>
        <w:rFonts w:ascii="Wingdings" w:hAnsi="Wingdings" w:hint="default"/>
      </w:rPr>
    </w:lvl>
    <w:lvl w:ilvl="3" w:tplc="041F0001">
      <w:start w:val="1"/>
      <w:numFmt w:val="bullet"/>
      <w:lvlText w:val=""/>
      <w:lvlJc w:val="left"/>
      <w:pPr>
        <w:ind w:left="3277" w:hanging="360"/>
      </w:pPr>
      <w:rPr>
        <w:rFonts w:ascii="Symbol" w:hAnsi="Symbol" w:hint="default"/>
      </w:rPr>
    </w:lvl>
    <w:lvl w:ilvl="4" w:tplc="041F0003">
      <w:start w:val="1"/>
      <w:numFmt w:val="bullet"/>
      <w:lvlText w:val="o"/>
      <w:lvlJc w:val="left"/>
      <w:pPr>
        <w:ind w:left="3997" w:hanging="360"/>
      </w:pPr>
      <w:rPr>
        <w:rFonts w:ascii="Courier New" w:hAnsi="Courier New" w:cs="Courier New" w:hint="default"/>
      </w:rPr>
    </w:lvl>
    <w:lvl w:ilvl="5" w:tplc="041F0005">
      <w:start w:val="1"/>
      <w:numFmt w:val="bullet"/>
      <w:lvlText w:val=""/>
      <w:lvlJc w:val="left"/>
      <w:pPr>
        <w:ind w:left="4717" w:hanging="360"/>
      </w:pPr>
      <w:rPr>
        <w:rFonts w:ascii="Wingdings" w:hAnsi="Wingdings" w:hint="default"/>
      </w:rPr>
    </w:lvl>
    <w:lvl w:ilvl="6" w:tplc="041F0001">
      <w:start w:val="1"/>
      <w:numFmt w:val="bullet"/>
      <w:lvlText w:val=""/>
      <w:lvlJc w:val="left"/>
      <w:pPr>
        <w:ind w:left="5437" w:hanging="360"/>
      </w:pPr>
      <w:rPr>
        <w:rFonts w:ascii="Symbol" w:hAnsi="Symbol" w:hint="default"/>
      </w:rPr>
    </w:lvl>
    <w:lvl w:ilvl="7" w:tplc="041F0003">
      <w:start w:val="1"/>
      <w:numFmt w:val="bullet"/>
      <w:lvlText w:val="o"/>
      <w:lvlJc w:val="left"/>
      <w:pPr>
        <w:ind w:left="6157" w:hanging="360"/>
      </w:pPr>
      <w:rPr>
        <w:rFonts w:ascii="Courier New" w:hAnsi="Courier New" w:cs="Courier New" w:hint="default"/>
      </w:rPr>
    </w:lvl>
    <w:lvl w:ilvl="8" w:tplc="041F0005">
      <w:start w:val="1"/>
      <w:numFmt w:val="bullet"/>
      <w:lvlText w:val=""/>
      <w:lvlJc w:val="left"/>
      <w:pPr>
        <w:ind w:left="6877" w:hanging="360"/>
      </w:pPr>
      <w:rPr>
        <w:rFonts w:ascii="Wingdings" w:hAnsi="Wingdings" w:hint="default"/>
      </w:rPr>
    </w:lvl>
  </w:abstractNum>
  <w:abstractNum w:abstractNumId="3" w15:restartNumberingAfterBreak="0">
    <w:nsid w:val="4DDE13DD"/>
    <w:multiLevelType w:val="multilevel"/>
    <w:tmpl w:val="8410DBB8"/>
    <w:lvl w:ilvl="0">
      <w:start w:val="1"/>
      <w:numFmt w:val="decimal"/>
      <w:lvlText w:val="%1."/>
      <w:lvlJc w:val="left"/>
      <w:pPr>
        <w:ind w:left="397" w:hanging="397"/>
      </w:pPr>
      <w:rPr>
        <w:b/>
      </w:rPr>
    </w:lvl>
    <w:lvl w:ilvl="1">
      <w:start w:val="1"/>
      <w:numFmt w:val="decimal"/>
      <w:lvlText w:val="%1.%2."/>
      <w:lvlJc w:val="left"/>
      <w:pPr>
        <w:ind w:left="397" w:hanging="397"/>
      </w:pPr>
      <w:rPr>
        <w:b/>
      </w:rPr>
    </w:lvl>
    <w:lvl w:ilvl="2">
      <w:start w:val="1"/>
      <w:numFmt w:val="decimal"/>
      <w:lvlText w:val="%1.%2.%3."/>
      <w:lvlJc w:val="left"/>
      <w:pPr>
        <w:ind w:left="397" w:hanging="397"/>
      </w:pPr>
    </w:lvl>
    <w:lvl w:ilvl="3">
      <w:start w:val="1"/>
      <w:numFmt w:val="decimal"/>
      <w:lvlText w:val="%1.%2.%3.%4."/>
      <w:lvlJc w:val="left"/>
      <w:pPr>
        <w:ind w:left="397" w:hanging="397"/>
      </w:pPr>
    </w:lvl>
    <w:lvl w:ilvl="4">
      <w:start w:val="1"/>
      <w:numFmt w:val="decimal"/>
      <w:lvlText w:val="%1.%2.%3.%4.%5."/>
      <w:lvlJc w:val="left"/>
      <w:pPr>
        <w:ind w:left="397" w:hanging="397"/>
      </w:pPr>
    </w:lvl>
    <w:lvl w:ilvl="5">
      <w:start w:val="1"/>
      <w:numFmt w:val="decimal"/>
      <w:lvlText w:val="%1.%2.%3.%4.%5.%6."/>
      <w:lvlJc w:val="left"/>
      <w:pPr>
        <w:ind w:left="397" w:hanging="397"/>
      </w:pPr>
    </w:lvl>
    <w:lvl w:ilvl="6">
      <w:start w:val="1"/>
      <w:numFmt w:val="decimal"/>
      <w:lvlText w:val="%1.%2.%3.%4.%5.%6.%7."/>
      <w:lvlJc w:val="left"/>
      <w:pPr>
        <w:ind w:left="397" w:hanging="397"/>
      </w:pPr>
    </w:lvl>
    <w:lvl w:ilvl="7">
      <w:start w:val="1"/>
      <w:numFmt w:val="decimal"/>
      <w:lvlText w:val="%1.%2.%3.%4.%5.%6.%7.%8."/>
      <w:lvlJc w:val="left"/>
      <w:pPr>
        <w:ind w:left="397" w:hanging="397"/>
      </w:pPr>
    </w:lvl>
    <w:lvl w:ilvl="8">
      <w:start w:val="1"/>
      <w:numFmt w:val="decimal"/>
      <w:lvlText w:val="%1.%2.%3.%4.%5.%6.%7.%8.%9."/>
      <w:lvlJc w:val="left"/>
      <w:pPr>
        <w:ind w:left="397" w:hanging="397"/>
      </w:pPr>
    </w:lvl>
  </w:abstractNum>
  <w:abstractNum w:abstractNumId="4" w15:restartNumberingAfterBreak="0">
    <w:nsid w:val="7EC803E8"/>
    <w:multiLevelType w:val="hybridMultilevel"/>
    <w:tmpl w:val="0DC4668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num w:numId="1" w16cid:durableId="760377750">
    <w:abstractNumId w:val="0"/>
  </w:num>
  <w:num w:numId="2" w16cid:durableId="1993869809">
    <w:abstractNumId w:val="4"/>
  </w:num>
  <w:num w:numId="3" w16cid:durableId="1719669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8923188">
    <w:abstractNumId w:val="2"/>
  </w:num>
  <w:num w:numId="5" w16cid:durableId="1593004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141E7D"/>
    <w:rsid w:val="00160A32"/>
    <w:rsid w:val="001C0EF4"/>
    <w:rsid w:val="001F209C"/>
    <w:rsid w:val="00216B3D"/>
    <w:rsid w:val="00247394"/>
    <w:rsid w:val="00254F06"/>
    <w:rsid w:val="0029200D"/>
    <w:rsid w:val="002E5133"/>
    <w:rsid w:val="002E6136"/>
    <w:rsid w:val="00316953"/>
    <w:rsid w:val="00377862"/>
    <w:rsid w:val="00416681"/>
    <w:rsid w:val="00453B44"/>
    <w:rsid w:val="005457E7"/>
    <w:rsid w:val="005B2C99"/>
    <w:rsid w:val="005D3B33"/>
    <w:rsid w:val="005F3EF5"/>
    <w:rsid w:val="006756EB"/>
    <w:rsid w:val="006931FF"/>
    <w:rsid w:val="006D170A"/>
    <w:rsid w:val="006F2AF8"/>
    <w:rsid w:val="007050A1"/>
    <w:rsid w:val="00760305"/>
    <w:rsid w:val="007746F3"/>
    <w:rsid w:val="0077707B"/>
    <w:rsid w:val="00794F1C"/>
    <w:rsid w:val="007A6443"/>
    <w:rsid w:val="007C537B"/>
    <w:rsid w:val="008D6178"/>
    <w:rsid w:val="00936FFD"/>
    <w:rsid w:val="009648C3"/>
    <w:rsid w:val="00AC420E"/>
    <w:rsid w:val="00AD2629"/>
    <w:rsid w:val="00B00785"/>
    <w:rsid w:val="00B17376"/>
    <w:rsid w:val="00B27D70"/>
    <w:rsid w:val="00B33F63"/>
    <w:rsid w:val="00B43330"/>
    <w:rsid w:val="00BC714F"/>
    <w:rsid w:val="00C21B1B"/>
    <w:rsid w:val="00C92453"/>
    <w:rsid w:val="00CF791D"/>
    <w:rsid w:val="00D87A68"/>
    <w:rsid w:val="00DF3A90"/>
    <w:rsid w:val="00E849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BD77DBDE-D712-43E7-BF59-6AAA1F40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D87A68"/>
    <w:pPr>
      <w:widowControl/>
      <w:adjustRightInd w:val="0"/>
      <w:spacing w:after="160" w:line="256" w:lineRule="auto"/>
    </w:pPr>
    <w:rPr>
      <w:rFonts w:ascii="Times New Roman" w:eastAsia="Calibri"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87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340</Words>
  <Characters>1943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11</cp:revision>
  <dcterms:created xsi:type="dcterms:W3CDTF">2024-04-22T11:24:00Z</dcterms:created>
  <dcterms:modified xsi:type="dcterms:W3CDTF">2025-02-13T11:22:00Z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