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28C6" w14:textId="77777777" w:rsidR="00E22C83" w:rsidRDefault="00E22C83" w:rsidP="00717044">
      <w:pPr>
        <w:spacing w:line="360" w:lineRule="auto"/>
        <w:jc w:val="both"/>
        <w:rPr>
          <w:b/>
          <w:bCs/>
        </w:rPr>
      </w:pPr>
    </w:p>
    <w:p w14:paraId="15B2EC88" w14:textId="296B4A32" w:rsidR="00717044" w:rsidRPr="00AD03C0" w:rsidRDefault="00717044" w:rsidP="00717044">
      <w:pPr>
        <w:pStyle w:val="Default"/>
        <w:numPr>
          <w:ilvl w:val="0"/>
          <w:numId w:val="3"/>
        </w:numPr>
        <w:spacing w:line="360" w:lineRule="auto"/>
        <w:jc w:val="both"/>
        <w:rPr>
          <w:b/>
          <w:bCs/>
          <w:sz w:val="22"/>
          <w:szCs w:val="22"/>
        </w:rPr>
      </w:pPr>
      <w:r w:rsidRPr="00AD03C0">
        <w:rPr>
          <w:b/>
          <w:bCs/>
          <w:sz w:val="22"/>
          <w:szCs w:val="22"/>
        </w:rPr>
        <w:t>AMAÇ/PRENSİP</w:t>
      </w:r>
    </w:p>
    <w:p w14:paraId="0C28DF1F" w14:textId="77777777" w:rsidR="00717044" w:rsidRPr="00AD03C0" w:rsidRDefault="00717044" w:rsidP="00717044">
      <w:pPr>
        <w:pStyle w:val="Default"/>
        <w:spacing w:line="360" w:lineRule="auto"/>
        <w:ind w:firstLine="567"/>
        <w:jc w:val="both"/>
        <w:rPr>
          <w:sz w:val="22"/>
          <w:szCs w:val="22"/>
        </w:rPr>
      </w:pPr>
      <w:r w:rsidRPr="00AD03C0">
        <w:rPr>
          <w:sz w:val="22"/>
          <w:szCs w:val="22"/>
        </w:rPr>
        <w:t>Bir maddenin rengi, o maddeden gözümüze ulaşan görünür bölgedeki elektromanyetik ışınlardır. Çözelti içindeki madde miktarını çözeltiden geçen veya çözeltinin tuttuğu ışık miktarından faydalanarak ölçme işlemine fotometri, bu tip ölçümde kullanılan aletlere de fotometre adı verilir. Spektrofotometrelerde dalga boyu analiz yöntemi kullanılır. Dalga boyuna karşı absorbans veya transmittans ölçümü alınır.</w:t>
      </w:r>
    </w:p>
    <w:p w14:paraId="17046734" w14:textId="77777777" w:rsidR="00717044" w:rsidRPr="00AD03C0" w:rsidRDefault="00717044" w:rsidP="00717044">
      <w:pPr>
        <w:pStyle w:val="Default"/>
        <w:spacing w:line="360" w:lineRule="auto"/>
        <w:ind w:left="1134"/>
        <w:jc w:val="both"/>
        <w:rPr>
          <w:sz w:val="22"/>
          <w:szCs w:val="22"/>
        </w:rPr>
      </w:pPr>
    </w:p>
    <w:p w14:paraId="1EF7FF8C" w14:textId="77777777" w:rsidR="00717044" w:rsidRPr="00AD03C0" w:rsidRDefault="00717044" w:rsidP="00717044">
      <w:pPr>
        <w:pStyle w:val="Default"/>
        <w:numPr>
          <w:ilvl w:val="0"/>
          <w:numId w:val="3"/>
        </w:numPr>
        <w:spacing w:line="360" w:lineRule="auto"/>
        <w:jc w:val="both"/>
        <w:rPr>
          <w:b/>
          <w:bCs/>
          <w:sz w:val="22"/>
          <w:szCs w:val="22"/>
        </w:rPr>
      </w:pPr>
      <w:r w:rsidRPr="00AD03C0">
        <w:rPr>
          <w:b/>
          <w:bCs/>
          <w:sz w:val="22"/>
          <w:szCs w:val="22"/>
        </w:rPr>
        <w:t>KAPSAM</w:t>
      </w:r>
    </w:p>
    <w:p w14:paraId="2B13668B" w14:textId="77777777" w:rsidR="00717044" w:rsidRPr="00AD03C0" w:rsidRDefault="00717044" w:rsidP="00717044">
      <w:pPr>
        <w:pStyle w:val="Default"/>
        <w:spacing w:line="360" w:lineRule="auto"/>
        <w:ind w:firstLine="426"/>
        <w:jc w:val="both"/>
        <w:rPr>
          <w:sz w:val="22"/>
          <w:szCs w:val="22"/>
        </w:rPr>
      </w:pPr>
      <w:r w:rsidRPr="00AD03C0">
        <w:rPr>
          <w:sz w:val="22"/>
          <w:szCs w:val="22"/>
        </w:rPr>
        <w:t>Bu yöntem, laboratuvarda bulunan UV-Visible Spectrofotometre Cihazı ile 190-1100 nm arasında absorbans ve transmittans ölçümünü kapsar.</w:t>
      </w:r>
    </w:p>
    <w:p w14:paraId="22519D51" w14:textId="77777777" w:rsidR="00717044" w:rsidRPr="00AD03C0" w:rsidRDefault="00717044" w:rsidP="00717044">
      <w:pPr>
        <w:pStyle w:val="Default"/>
        <w:spacing w:line="360" w:lineRule="auto"/>
        <w:ind w:left="709"/>
        <w:jc w:val="both"/>
        <w:rPr>
          <w:sz w:val="22"/>
          <w:szCs w:val="22"/>
        </w:rPr>
      </w:pPr>
    </w:p>
    <w:p w14:paraId="300CF675" w14:textId="77777777" w:rsidR="00717044" w:rsidRPr="00AD03C0" w:rsidRDefault="00717044" w:rsidP="00717044">
      <w:pPr>
        <w:pStyle w:val="Default"/>
        <w:numPr>
          <w:ilvl w:val="0"/>
          <w:numId w:val="3"/>
        </w:numPr>
        <w:spacing w:line="360" w:lineRule="auto"/>
        <w:jc w:val="both"/>
        <w:rPr>
          <w:b/>
          <w:bCs/>
          <w:sz w:val="22"/>
          <w:szCs w:val="22"/>
        </w:rPr>
      </w:pPr>
      <w:r w:rsidRPr="00AD03C0">
        <w:rPr>
          <w:b/>
          <w:bCs/>
          <w:sz w:val="22"/>
          <w:szCs w:val="22"/>
        </w:rPr>
        <w:t xml:space="preserve">KULLANILAN KİMYASAL MADDELER </w:t>
      </w:r>
    </w:p>
    <w:p w14:paraId="7C57ABA9" w14:textId="77777777" w:rsidR="00717044" w:rsidRPr="00AD03C0" w:rsidRDefault="00717044" w:rsidP="00717044">
      <w:pPr>
        <w:pStyle w:val="Default"/>
        <w:numPr>
          <w:ilvl w:val="0"/>
          <w:numId w:val="4"/>
        </w:numPr>
        <w:spacing w:line="360" w:lineRule="auto"/>
        <w:jc w:val="both"/>
        <w:rPr>
          <w:sz w:val="22"/>
          <w:szCs w:val="22"/>
        </w:rPr>
      </w:pPr>
      <w:r w:rsidRPr="00AD03C0">
        <w:rPr>
          <w:sz w:val="22"/>
          <w:szCs w:val="22"/>
        </w:rPr>
        <w:t>Blank çözücü (yapılan teste göre değişkenlik gösterir)</w:t>
      </w:r>
    </w:p>
    <w:p w14:paraId="4A616556" w14:textId="77777777" w:rsidR="00717044" w:rsidRPr="00AD03C0" w:rsidRDefault="00717044" w:rsidP="00717044">
      <w:pPr>
        <w:pStyle w:val="Default"/>
        <w:numPr>
          <w:ilvl w:val="0"/>
          <w:numId w:val="4"/>
        </w:numPr>
        <w:spacing w:line="360" w:lineRule="auto"/>
        <w:jc w:val="both"/>
        <w:rPr>
          <w:sz w:val="22"/>
          <w:szCs w:val="22"/>
        </w:rPr>
      </w:pPr>
      <w:r w:rsidRPr="00AD03C0">
        <w:rPr>
          <w:sz w:val="22"/>
          <w:szCs w:val="22"/>
        </w:rPr>
        <w:t>Numune (yapılan teste göre değişkenlik gösterir)</w:t>
      </w:r>
    </w:p>
    <w:p w14:paraId="1579604C" w14:textId="77777777" w:rsidR="00717044" w:rsidRPr="00AD03C0" w:rsidRDefault="00717044" w:rsidP="00717044">
      <w:pPr>
        <w:pStyle w:val="Default"/>
        <w:spacing w:line="360" w:lineRule="auto"/>
        <w:ind w:left="1134"/>
        <w:jc w:val="both"/>
        <w:rPr>
          <w:sz w:val="22"/>
          <w:szCs w:val="22"/>
        </w:rPr>
      </w:pPr>
    </w:p>
    <w:p w14:paraId="6C700518" w14:textId="77777777" w:rsidR="00717044" w:rsidRPr="00AD03C0" w:rsidRDefault="00717044" w:rsidP="00717044">
      <w:pPr>
        <w:pStyle w:val="Default"/>
        <w:numPr>
          <w:ilvl w:val="0"/>
          <w:numId w:val="3"/>
        </w:numPr>
        <w:spacing w:line="360" w:lineRule="auto"/>
        <w:jc w:val="both"/>
        <w:rPr>
          <w:b/>
          <w:bCs/>
          <w:sz w:val="22"/>
          <w:szCs w:val="22"/>
        </w:rPr>
      </w:pPr>
      <w:r w:rsidRPr="00AD03C0">
        <w:rPr>
          <w:b/>
          <w:bCs/>
          <w:sz w:val="22"/>
          <w:szCs w:val="22"/>
        </w:rPr>
        <w:t>KULLANILAN CİHAZ(LAR) / EKİPMAN(LAR)</w:t>
      </w:r>
    </w:p>
    <w:p w14:paraId="2080607B" w14:textId="77777777" w:rsidR="00717044" w:rsidRPr="00AD03C0" w:rsidRDefault="00717044" w:rsidP="00717044">
      <w:pPr>
        <w:pStyle w:val="Default"/>
        <w:numPr>
          <w:ilvl w:val="0"/>
          <w:numId w:val="4"/>
        </w:numPr>
        <w:spacing w:line="360" w:lineRule="auto"/>
        <w:jc w:val="both"/>
        <w:rPr>
          <w:sz w:val="22"/>
          <w:szCs w:val="22"/>
        </w:rPr>
      </w:pPr>
      <w:r w:rsidRPr="00AD03C0">
        <w:rPr>
          <w:sz w:val="22"/>
          <w:szCs w:val="22"/>
        </w:rPr>
        <w:t>Jasco marka V-730 model UV-Visible Spectrophotometer Cihazı</w:t>
      </w:r>
    </w:p>
    <w:p w14:paraId="780224C6" w14:textId="77777777" w:rsidR="00717044" w:rsidRPr="00AD03C0" w:rsidRDefault="00717044" w:rsidP="00717044">
      <w:pPr>
        <w:pStyle w:val="Default"/>
        <w:numPr>
          <w:ilvl w:val="0"/>
          <w:numId w:val="4"/>
        </w:numPr>
        <w:spacing w:line="360" w:lineRule="auto"/>
        <w:jc w:val="both"/>
        <w:rPr>
          <w:sz w:val="22"/>
          <w:szCs w:val="22"/>
        </w:rPr>
      </w:pPr>
      <w:r w:rsidRPr="00AD03C0">
        <w:rPr>
          <w:sz w:val="22"/>
          <w:szCs w:val="22"/>
        </w:rPr>
        <w:t>Doteryum lamba (190-350 nm)</w:t>
      </w:r>
    </w:p>
    <w:p w14:paraId="0549B4D2" w14:textId="77777777" w:rsidR="00717044" w:rsidRPr="00AD03C0" w:rsidRDefault="00717044" w:rsidP="00717044">
      <w:pPr>
        <w:pStyle w:val="Default"/>
        <w:numPr>
          <w:ilvl w:val="0"/>
          <w:numId w:val="4"/>
        </w:numPr>
        <w:spacing w:line="360" w:lineRule="auto"/>
        <w:jc w:val="both"/>
        <w:rPr>
          <w:sz w:val="22"/>
          <w:szCs w:val="22"/>
        </w:rPr>
      </w:pPr>
      <w:r w:rsidRPr="00AD03C0">
        <w:rPr>
          <w:sz w:val="22"/>
          <w:szCs w:val="22"/>
        </w:rPr>
        <w:t>Halojen lamba (330-1100 nm)</w:t>
      </w:r>
    </w:p>
    <w:p w14:paraId="77AA9D8C" w14:textId="77777777" w:rsidR="00717044" w:rsidRPr="00AD03C0" w:rsidRDefault="00717044" w:rsidP="00717044">
      <w:pPr>
        <w:pStyle w:val="Default"/>
        <w:numPr>
          <w:ilvl w:val="0"/>
          <w:numId w:val="4"/>
        </w:numPr>
        <w:spacing w:line="360" w:lineRule="auto"/>
        <w:jc w:val="both"/>
        <w:rPr>
          <w:sz w:val="22"/>
          <w:szCs w:val="22"/>
        </w:rPr>
      </w:pPr>
      <w:r w:rsidRPr="00AD03C0">
        <w:rPr>
          <w:sz w:val="22"/>
          <w:szCs w:val="22"/>
        </w:rPr>
        <w:t>Kuvarz ya da cam küvet</w:t>
      </w:r>
    </w:p>
    <w:p w14:paraId="676B0C14" w14:textId="77777777" w:rsidR="00717044" w:rsidRPr="00AD03C0" w:rsidRDefault="00717044" w:rsidP="00717044">
      <w:pPr>
        <w:pStyle w:val="Default"/>
        <w:spacing w:line="360" w:lineRule="auto"/>
        <w:ind w:left="720"/>
        <w:jc w:val="both"/>
        <w:rPr>
          <w:sz w:val="22"/>
          <w:szCs w:val="22"/>
        </w:rPr>
      </w:pPr>
    </w:p>
    <w:p w14:paraId="10BB3DCD" w14:textId="77777777" w:rsidR="00717044" w:rsidRPr="00AD03C0" w:rsidRDefault="00717044" w:rsidP="00717044">
      <w:pPr>
        <w:pStyle w:val="Default"/>
        <w:numPr>
          <w:ilvl w:val="0"/>
          <w:numId w:val="3"/>
        </w:numPr>
        <w:spacing w:line="360" w:lineRule="auto"/>
        <w:jc w:val="both"/>
        <w:rPr>
          <w:b/>
          <w:bCs/>
          <w:sz w:val="22"/>
          <w:szCs w:val="22"/>
        </w:rPr>
      </w:pPr>
      <w:r w:rsidRPr="00AD03C0">
        <w:rPr>
          <w:b/>
          <w:bCs/>
          <w:sz w:val="22"/>
          <w:szCs w:val="22"/>
        </w:rPr>
        <w:t>GÜVENLİK / DİKKAT EDİLECEK NOKTALAR</w:t>
      </w:r>
    </w:p>
    <w:p w14:paraId="554CFD6A" w14:textId="179E8983" w:rsidR="00717044" w:rsidRDefault="00717044" w:rsidP="00E22C83">
      <w:pPr>
        <w:pStyle w:val="Default"/>
        <w:spacing w:line="360" w:lineRule="auto"/>
        <w:ind w:firstLine="567"/>
        <w:jc w:val="both"/>
        <w:rPr>
          <w:sz w:val="22"/>
          <w:szCs w:val="22"/>
        </w:rPr>
      </w:pPr>
      <w:r w:rsidRPr="00AD03C0">
        <w:rPr>
          <w:sz w:val="22"/>
          <w:szCs w:val="22"/>
        </w:rPr>
        <w:t>Okuma yaparken küvetin pürüzlü yüzeylerinden tutulur, saydam yüzeylerinin kuru olmasına dikkat edilmelidir. Küvet kullanımdan sonra saf suyla temizlenmeli ve kurulanmalıdır. Çok koyu renkli numuneler ile okuma yapılmaz. Absorbansı 1 değerinin üstündeki değerler anlamlı kabul edilmez. Bu nedenle gerekli seyreltmeler yapıldıktan sonra okuma yapılmalıdır.</w:t>
      </w:r>
    </w:p>
    <w:p w14:paraId="380E327E" w14:textId="1D5E21FE" w:rsidR="00E22C83" w:rsidRDefault="00E22C83" w:rsidP="00E22C83">
      <w:pPr>
        <w:pStyle w:val="Default"/>
        <w:spacing w:line="360" w:lineRule="auto"/>
        <w:ind w:firstLine="567"/>
        <w:jc w:val="both"/>
        <w:rPr>
          <w:sz w:val="22"/>
          <w:szCs w:val="22"/>
        </w:rPr>
      </w:pPr>
    </w:p>
    <w:p w14:paraId="3F4AD701" w14:textId="77777777" w:rsidR="00E22C83" w:rsidRDefault="00E22C83" w:rsidP="00E22C83">
      <w:pPr>
        <w:pStyle w:val="Default"/>
        <w:spacing w:line="360" w:lineRule="auto"/>
        <w:ind w:firstLine="567"/>
        <w:jc w:val="both"/>
        <w:rPr>
          <w:sz w:val="22"/>
          <w:szCs w:val="22"/>
        </w:rPr>
      </w:pPr>
    </w:p>
    <w:p w14:paraId="79C9DC21" w14:textId="7ADDD3E4" w:rsidR="00E22C83" w:rsidRDefault="00E22C83" w:rsidP="00E22C83">
      <w:pPr>
        <w:pStyle w:val="Default"/>
        <w:spacing w:line="360" w:lineRule="auto"/>
        <w:ind w:firstLine="567"/>
        <w:jc w:val="both"/>
        <w:rPr>
          <w:sz w:val="22"/>
          <w:szCs w:val="22"/>
        </w:rPr>
      </w:pPr>
    </w:p>
    <w:p w14:paraId="2B16D567" w14:textId="25BA8C4D" w:rsidR="00E22C83" w:rsidRDefault="00E22C83" w:rsidP="00E22C83">
      <w:pPr>
        <w:pStyle w:val="Default"/>
        <w:spacing w:line="360" w:lineRule="auto"/>
        <w:ind w:firstLine="567"/>
        <w:jc w:val="both"/>
        <w:rPr>
          <w:sz w:val="22"/>
          <w:szCs w:val="22"/>
        </w:rPr>
      </w:pPr>
    </w:p>
    <w:p w14:paraId="00A5284A" w14:textId="5C403A17" w:rsidR="00E22C83" w:rsidRDefault="00E22C83" w:rsidP="00E22C83">
      <w:pPr>
        <w:pStyle w:val="Default"/>
        <w:spacing w:line="360" w:lineRule="auto"/>
        <w:ind w:firstLine="567"/>
        <w:jc w:val="both"/>
        <w:rPr>
          <w:sz w:val="22"/>
          <w:szCs w:val="22"/>
        </w:rPr>
      </w:pPr>
    </w:p>
    <w:p w14:paraId="27015E7F" w14:textId="77777777" w:rsidR="00E22C83" w:rsidRPr="00AD03C0" w:rsidRDefault="00E22C83" w:rsidP="00E22C83">
      <w:pPr>
        <w:pStyle w:val="Default"/>
        <w:spacing w:line="360" w:lineRule="auto"/>
        <w:ind w:firstLine="567"/>
        <w:jc w:val="both"/>
        <w:rPr>
          <w:sz w:val="22"/>
          <w:szCs w:val="22"/>
        </w:rPr>
      </w:pPr>
    </w:p>
    <w:p w14:paraId="05A2AE0B" w14:textId="77777777" w:rsidR="00717044" w:rsidRPr="00AD03C0" w:rsidRDefault="00717044" w:rsidP="00717044">
      <w:pPr>
        <w:pStyle w:val="Default"/>
        <w:numPr>
          <w:ilvl w:val="0"/>
          <w:numId w:val="3"/>
        </w:numPr>
        <w:spacing w:line="360" w:lineRule="auto"/>
        <w:jc w:val="both"/>
        <w:rPr>
          <w:b/>
          <w:bCs/>
          <w:sz w:val="22"/>
          <w:szCs w:val="22"/>
        </w:rPr>
      </w:pPr>
      <w:r w:rsidRPr="00AD03C0">
        <w:rPr>
          <w:b/>
          <w:bCs/>
          <w:sz w:val="22"/>
          <w:szCs w:val="22"/>
        </w:rPr>
        <w:t>ÖN HAZIRLIKLAR</w:t>
      </w:r>
    </w:p>
    <w:p w14:paraId="4CFB8A00" w14:textId="77777777" w:rsidR="00717044" w:rsidRPr="00AD03C0" w:rsidRDefault="00717044" w:rsidP="00717044">
      <w:pPr>
        <w:pStyle w:val="Default"/>
        <w:spacing w:line="360" w:lineRule="auto"/>
        <w:ind w:firstLine="567"/>
        <w:jc w:val="both"/>
        <w:rPr>
          <w:sz w:val="22"/>
          <w:szCs w:val="22"/>
        </w:rPr>
      </w:pPr>
      <w:r w:rsidRPr="00AD03C0">
        <w:rPr>
          <w:sz w:val="22"/>
          <w:szCs w:val="22"/>
        </w:rPr>
        <w:t xml:space="preserve">Cihaz ve program açılır. Ölçüm yapılacak dalga boyu seçilir. </w:t>
      </w:r>
    </w:p>
    <w:p w14:paraId="68EA1011" w14:textId="77777777" w:rsidR="00717044" w:rsidRPr="00AD03C0" w:rsidRDefault="00717044" w:rsidP="00717044">
      <w:pPr>
        <w:pStyle w:val="Default"/>
        <w:spacing w:line="360" w:lineRule="auto"/>
        <w:jc w:val="both"/>
        <w:rPr>
          <w:sz w:val="22"/>
          <w:szCs w:val="22"/>
        </w:rPr>
      </w:pPr>
    </w:p>
    <w:p w14:paraId="767755DB" w14:textId="77777777" w:rsidR="00717044" w:rsidRPr="00AD03C0" w:rsidRDefault="00717044" w:rsidP="00717044">
      <w:pPr>
        <w:pStyle w:val="Default"/>
        <w:numPr>
          <w:ilvl w:val="0"/>
          <w:numId w:val="3"/>
        </w:numPr>
        <w:spacing w:line="360" w:lineRule="auto"/>
        <w:jc w:val="both"/>
        <w:rPr>
          <w:b/>
          <w:bCs/>
          <w:sz w:val="22"/>
          <w:szCs w:val="22"/>
        </w:rPr>
      </w:pPr>
      <w:r w:rsidRPr="00AD03C0">
        <w:rPr>
          <w:b/>
          <w:bCs/>
          <w:sz w:val="22"/>
          <w:szCs w:val="22"/>
        </w:rPr>
        <w:t xml:space="preserve">UYGULAMA </w:t>
      </w:r>
    </w:p>
    <w:p w14:paraId="5B25B229" w14:textId="77777777" w:rsidR="00717044" w:rsidRPr="00AD03C0" w:rsidRDefault="00717044" w:rsidP="00717044">
      <w:pPr>
        <w:pStyle w:val="Default"/>
        <w:spacing w:line="360" w:lineRule="auto"/>
        <w:ind w:firstLine="567"/>
        <w:jc w:val="both"/>
        <w:rPr>
          <w:b/>
          <w:sz w:val="22"/>
          <w:szCs w:val="22"/>
        </w:rPr>
      </w:pPr>
      <w:r w:rsidRPr="00AD03C0">
        <w:rPr>
          <w:b/>
          <w:sz w:val="22"/>
          <w:szCs w:val="22"/>
        </w:rPr>
        <w:t>Analiz Numunesinin Hazırlanması:</w:t>
      </w:r>
    </w:p>
    <w:p w14:paraId="5030B59F" w14:textId="77777777" w:rsidR="00717044" w:rsidRPr="00AD03C0" w:rsidRDefault="00717044" w:rsidP="00717044">
      <w:pPr>
        <w:pStyle w:val="Default"/>
        <w:spacing w:line="360" w:lineRule="auto"/>
        <w:ind w:firstLine="567"/>
        <w:jc w:val="both"/>
        <w:rPr>
          <w:sz w:val="22"/>
          <w:szCs w:val="22"/>
        </w:rPr>
      </w:pPr>
      <w:r w:rsidRPr="00AD03C0">
        <w:rPr>
          <w:sz w:val="22"/>
          <w:szCs w:val="22"/>
        </w:rPr>
        <w:t>Numune uygun konsantrasyonda ayarlanır.</w:t>
      </w:r>
    </w:p>
    <w:p w14:paraId="77B46FB9" w14:textId="77777777" w:rsidR="00717044" w:rsidRPr="00AD03C0" w:rsidRDefault="00717044" w:rsidP="00717044">
      <w:pPr>
        <w:pStyle w:val="Default"/>
        <w:spacing w:line="360" w:lineRule="auto"/>
        <w:ind w:firstLine="567"/>
        <w:jc w:val="both"/>
        <w:rPr>
          <w:b/>
          <w:sz w:val="22"/>
          <w:szCs w:val="22"/>
        </w:rPr>
      </w:pPr>
      <w:r w:rsidRPr="00AD03C0">
        <w:rPr>
          <w:b/>
          <w:sz w:val="22"/>
          <w:szCs w:val="22"/>
        </w:rPr>
        <w:t xml:space="preserve">Analiz Numunesinin Cihaza Verilmesi: </w:t>
      </w:r>
    </w:p>
    <w:p w14:paraId="602EF9AD" w14:textId="77777777" w:rsidR="00717044" w:rsidRPr="00AD03C0" w:rsidRDefault="00717044" w:rsidP="00717044">
      <w:pPr>
        <w:pStyle w:val="Default"/>
        <w:spacing w:line="360" w:lineRule="auto"/>
        <w:ind w:firstLine="567"/>
        <w:jc w:val="both"/>
        <w:rPr>
          <w:sz w:val="22"/>
          <w:szCs w:val="22"/>
        </w:rPr>
      </w:pPr>
      <w:r w:rsidRPr="00AD03C0">
        <w:rPr>
          <w:sz w:val="22"/>
          <w:szCs w:val="22"/>
        </w:rPr>
        <w:t>Öncelikle blank (kör çözelti) küvete aktarılır ve cihazın küvet haznesine ışın yönünde yerleştirilir ve okuma yapılır. Ardından numune çözeltisi küvete aktarılır ve okutulur.</w:t>
      </w:r>
    </w:p>
    <w:p w14:paraId="052D4A3A" w14:textId="77777777" w:rsidR="00717044" w:rsidRPr="00AD03C0" w:rsidRDefault="00717044" w:rsidP="00717044">
      <w:pPr>
        <w:pStyle w:val="Default"/>
        <w:spacing w:line="360" w:lineRule="auto"/>
        <w:ind w:left="1134"/>
        <w:jc w:val="both"/>
        <w:rPr>
          <w:sz w:val="22"/>
          <w:szCs w:val="22"/>
        </w:rPr>
      </w:pPr>
    </w:p>
    <w:p w14:paraId="35854785" w14:textId="77777777" w:rsidR="00717044" w:rsidRPr="00AD03C0" w:rsidRDefault="00717044" w:rsidP="00717044">
      <w:pPr>
        <w:pStyle w:val="Default"/>
        <w:numPr>
          <w:ilvl w:val="0"/>
          <w:numId w:val="3"/>
        </w:numPr>
        <w:spacing w:line="360" w:lineRule="auto"/>
        <w:jc w:val="both"/>
        <w:rPr>
          <w:b/>
          <w:bCs/>
          <w:sz w:val="22"/>
          <w:szCs w:val="22"/>
        </w:rPr>
      </w:pPr>
      <w:r w:rsidRPr="00AD03C0">
        <w:rPr>
          <w:b/>
          <w:bCs/>
          <w:sz w:val="22"/>
          <w:szCs w:val="22"/>
        </w:rPr>
        <w:t>DEĞERLENDİRMELER / HESAPLAMALAR</w:t>
      </w:r>
    </w:p>
    <w:p w14:paraId="551598D9" w14:textId="77777777" w:rsidR="00717044" w:rsidRPr="00AD03C0" w:rsidRDefault="00717044" w:rsidP="00717044">
      <w:pPr>
        <w:pStyle w:val="Default"/>
        <w:spacing w:line="360" w:lineRule="auto"/>
        <w:ind w:firstLine="567"/>
        <w:jc w:val="both"/>
        <w:rPr>
          <w:b/>
          <w:sz w:val="22"/>
          <w:szCs w:val="22"/>
        </w:rPr>
      </w:pPr>
      <w:r w:rsidRPr="00AD03C0">
        <w:rPr>
          <w:b/>
          <w:sz w:val="22"/>
          <w:szCs w:val="22"/>
        </w:rPr>
        <w:t>Absorbans Ölçümlerinin Değerlendirilmesi</w:t>
      </w:r>
    </w:p>
    <w:p w14:paraId="3895AD60" w14:textId="77777777" w:rsidR="00717044" w:rsidRPr="00AD03C0" w:rsidRDefault="00717044" w:rsidP="00717044">
      <w:pPr>
        <w:pStyle w:val="Default"/>
        <w:spacing w:line="360" w:lineRule="auto"/>
        <w:ind w:firstLine="567"/>
        <w:jc w:val="both"/>
        <w:rPr>
          <w:b/>
          <w:bCs/>
          <w:sz w:val="22"/>
          <w:szCs w:val="22"/>
        </w:rPr>
      </w:pPr>
      <w:r w:rsidRPr="00AD03C0">
        <w:rPr>
          <w:sz w:val="22"/>
          <w:szCs w:val="22"/>
        </w:rPr>
        <w:t>Konsantrasyonu belli olan numunenin okuduğu absorbans değeri, referans çözeltinin okuduğu absorbans değeriyle karşılaştırılır.</w:t>
      </w:r>
    </w:p>
    <w:p w14:paraId="61290EF8" w14:textId="77777777" w:rsidR="00717044" w:rsidRPr="00AD03C0" w:rsidRDefault="00717044" w:rsidP="00717044">
      <w:pPr>
        <w:pStyle w:val="Default"/>
        <w:spacing w:line="360" w:lineRule="auto"/>
        <w:ind w:left="1134"/>
        <w:jc w:val="both"/>
        <w:rPr>
          <w:sz w:val="22"/>
          <w:szCs w:val="22"/>
        </w:rPr>
      </w:pPr>
    </w:p>
    <w:p w14:paraId="7F302ACA" w14:textId="77777777" w:rsidR="00717044" w:rsidRPr="00AD03C0" w:rsidRDefault="00717044" w:rsidP="00717044">
      <w:pPr>
        <w:pStyle w:val="Default"/>
        <w:numPr>
          <w:ilvl w:val="0"/>
          <w:numId w:val="3"/>
        </w:numPr>
        <w:spacing w:line="360" w:lineRule="auto"/>
        <w:jc w:val="both"/>
        <w:rPr>
          <w:b/>
          <w:bCs/>
          <w:sz w:val="22"/>
          <w:szCs w:val="22"/>
        </w:rPr>
      </w:pPr>
      <w:r w:rsidRPr="00AD03C0">
        <w:rPr>
          <w:b/>
          <w:bCs/>
          <w:sz w:val="22"/>
          <w:szCs w:val="22"/>
        </w:rPr>
        <w:t>SONUÇLARIN GÖSTERİLMESİ</w:t>
      </w:r>
    </w:p>
    <w:p w14:paraId="75E67A65" w14:textId="77777777" w:rsidR="00717044" w:rsidRPr="00AD03C0" w:rsidRDefault="00717044" w:rsidP="00717044">
      <w:pPr>
        <w:pStyle w:val="Default"/>
        <w:spacing w:line="360" w:lineRule="auto"/>
        <w:ind w:firstLine="567"/>
        <w:jc w:val="both"/>
        <w:rPr>
          <w:sz w:val="22"/>
          <w:szCs w:val="22"/>
        </w:rPr>
      </w:pPr>
      <w:r w:rsidRPr="00AD03C0">
        <w:rPr>
          <w:sz w:val="22"/>
          <w:szCs w:val="22"/>
        </w:rPr>
        <w:t>Sonuçlar absorbans olarak verilir.</w:t>
      </w:r>
    </w:p>
    <w:p w14:paraId="25F26E01" w14:textId="235194B0" w:rsidR="00717044" w:rsidRDefault="00717044" w:rsidP="00717044">
      <w:pPr>
        <w:pStyle w:val="Default"/>
        <w:spacing w:line="360" w:lineRule="auto"/>
        <w:ind w:left="1134"/>
        <w:jc w:val="both"/>
        <w:rPr>
          <w:b/>
          <w:bCs/>
          <w:sz w:val="22"/>
          <w:szCs w:val="22"/>
        </w:rPr>
      </w:pPr>
    </w:p>
    <w:p w14:paraId="0BC1D924" w14:textId="53A141F8" w:rsidR="00E22C83" w:rsidRDefault="00E22C83" w:rsidP="00717044">
      <w:pPr>
        <w:pStyle w:val="Default"/>
        <w:spacing w:line="360" w:lineRule="auto"/>
        <w:ind w:left="1134"/>
        <w:jc w:val="both"/>
        <w:rPr>
          <w:b/>
          <w:bCs/>
          <w:sz w:val="22"/>
          <w:szCs w:val="22"/>
        </w:rPr>
      </w:pPr>
    </w:p>
    <w:p w14:paraId="6C6C9B29" w14:textId="77777777" w:rsidR="00E22C83" w:rsidRPr="00AD03C0" w:rsidRDefault="00E22C83" w:rsidP="00717044">
      <w:pPr>
        <w:pStyle w:val="Default"/>
        <w:spacing w:line="360" w:lineRule="auto"/>
        <w:ind w:left="1134"/>
        <w:jc w:val="both"/>
        <w:rPr>
          <w:b/>
          <w:bCs/>
          <w:sz w:val="22"/>
          <w:szCs w:val="22"/>
        </w:rPr>
      </w:pPr>
    </w:p>
    <w:p w14:paraId="6072D2D6" w14:textId="77777777" w:rsidR="00717044" w:rsidRPr="00AD03C0" w:rsidRDefault="00717044" w:rsidP="00717044">
      <w:pPr>
        <w:pStyle w:val="Default"/>
        <w:spacing w:line="360" w:lineRule="auto"/>
        <w:ind w:left="1134"/>
        <w:jc w:val="both"/>
        <w:rPr>
          <w:sz w:val="22"/>
          <w:szCs w:val="22"/>
        </w:rPr>
      </w:pP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1582"/>
        <w:gridCol w:w="3302"/>
        <w:gridCol w:w="3829"/>
      </w:tblGrid>
      <w:tr w:rsidR="00717044" w:rsidRPr="00AD03C0" w14:paraId="2364B74F" w14:textId="77777777" w:rsidTr="00090034">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300F379B" w14:textId="77777777" w:rsidR="00717044" w:rsidRPr="00AD03C0" w:rsidRDefault="00717044" w:rsidP="00090034">
            <w:pPr>
              <w:pStyle w:val="Default"/>
              <w:spacing w:line="360" w:lineRule="auto"/>
              <w:jc w:val="both"/>
              <w:rPr>
                <w:b/>
                <w:bCs/>
                <w:sz w:val="22"/>
                <w:szCs w:val="22"/>
              </w:rPr>
            </w:pPr>
            <w:bookmarkStart w:id="0" w:name="_Hlk30599149"/>
            <w:r w:rsidRPr="00AD03C0">
              <w:rPr>
                <w:b/>
                <w:bCs/>
                <w:sz w:val="22"/>
                <w:szCs w:val="22"/>
              </w:rPr>
              <w:t>Revizyon No</w:t>
            </w:r>
          </w:p>
        </w:tc>
        <w:tc>
          <w:tcPr>
            <w:tcW w:w="778" w:type="pct"/>
            <w:tcBorders>
              <w:top w:val="single" w:sz="4" w:space="0" w:color="auto"/>
              <w:left w:val="single" w:sz="4" w:space="0" w:color="auto"/>
              <w:bottom w:val="single" w:sz="4" w:space="0" w:color="auto"/>
              <w:right w:val="single" w:sz="4" w:space="0" w:color="auto"/>
            </w:tcBorders>
            <w:hideMark/>
          </w:tcPr>
          <w:p w14:paraId="52D5034F" w14:textId="77777777" w:rsidR="00717044" w:rsidRPr="00AD03C0" w:rsidRDefault="00717044" w:rsidP="00090034">
            <w:pPr>
              <w:pStyle w:val="Default"/>
              <w:spacing w:line="360" w:lineRule="auto"/>
              <w:jc w:val="both"/>
              <w:rPr>
                <w:b/>
                <w:bCs/>
                <w:sz w:val="22"/>
                <w:szCs w:val="22"/>
              </w:rPr>
            </w:pPr>
            <w:r w:rsidRPr="00AD03C0">
              <w:rPr>
                <w:b/>
                <w:bCs/>
                <w:sz w:val="22"/>
                <w:szCs w:val="22"/>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50ECCAE9" w14:textId="77777777" w:rsidR="00717044" w:rsidRPr="00AD03C0" w:rsidRDefault="00717044" w:rsidP="00090034">
            <w:pPr>
              <w:pStyle w:val="Default"/>
              <w:spacing w:line="360" w:lineRule="auto"/>
              <w:jc w:val="both"/>
              <w:rPr>
                <w:b/>
                <w:bCs/>
                <w:sz w:val="22"/>
                <w:szCs w:val="22"/>
              </w:rPr>
            </w:pPr>
            <w:r w:rsidRPr="00AD03C0">
              <w:rPr>
                <w:b/>
                <w:bCs/>
                <w:sz w:val="22"/>
                <w:szCs w:val="22"/>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273124FD" w14:textId="77777777" w:rsidR="00717044" w:rsidRPr="00AD03C0" w:rsidRDefault="00717044" w:rsidP="00090034">
            <w:pPr>
              <w:pStyle w:val="Default"/>
              <w:spacing w:line="360" w:lineRule="auto"/>
              <w:jc w:val="both"/>
              <w:rPr>
                <w:b/>
                <w:bCs/>
                <w:sz w:val="22"/>
                <w:szCs w:val="22"/>
              </w:rPr>
            </w:pPr>
            <w:r w:rsidRPr="00AD03C0">
              <w:rPr>
                <w:b/>
                <w:bCs/>
                <w:sz w:val="22"/>
                <w:szCs w:val="22"/>
              </w:rPr>
              <w:t>Değişiklik Açıklaması / Nedeni</w:t>
            </w:r>
          </w:p>
        </w:tc>
      </w:tr>
      <w:bookmarkEnd w:id="0"/>
    </w:tbl>
    <w:p w14:paraId="69D90A6B" w14:textId="77777777" w:rsidR="00717044" w:rsidRPr="00AD03C0" w:rsidRDefault="00717044" w:rsidP="00717044">
      <w:pPr>
        <w:pStyle w:val="Default"/>
        <w:spacing w:line="360" w:lineRule="auto"/>
        <w:jc w:val="both"/>
        <w:rPr>
          <w:sz w:val="22"/>
          <w:szCs w:val="22"/>
        </w:rPr>
      </w:pPr>
    </w:p>
    <w:p w14:paraId="467197F7" w14:textId="77777777" w:rsidR="00717044" w:rsidRPr="00AD03C0" w:rsidRDefault="00717044" w:rsidP="00717044">
      <w:pPr>
        <w:pStyle w:val="Balk3"/>
        <w:ind w:right="720" w:firstLine="0"/>
        <w:jc w:val="both"/>
        <w:rPr>
          <w:rFonts w:ascii="Times New Roman" w:hAnsi="Times New Roman"/>
          <w:b w:val="0"/>
          <w:noProof/>
          <w:szCs w:val="22"/>
          <w:u w:val="none"/>
        </w:rPr>
      </w:pPr>
    </w:p>
    <w:p w14:paraId="0EDFCA8E" w14:textId="77777777" w:rsidR="00717044" w:rsidRPr="00AD03C0" w:rsidRDefault="00717044" w:rsidP="00717044">
      <w:pPr>
        <w:pStyle w:val="Default"/>
        <w:spacing w:line="360" w:lineRule="auto"/>
        <w:jc w:val="both"/>
        <w:rPr>
          <w:sz w:val="22"/>
          <w:szCs w:val="22"/>
        </w:rPr>
      </w:pPr>
    </w:p>
    <w:p w14:paraId="68139754" w14:textId="77777777" w:rsidR="00316953" w:rsidRPr="00AD03C0" w:rsidRDefault="00316953">
      <w:pPr>
        <w:pStyle w:val="KonuBal"/>
      </w:pPr>
    </w:p>
    <w:sectPr w:rsidR="00316953" w:rsidRPr="00AD03C0"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C3E5" w14:textId="77777777" w:rsidR="004B4843" w:rsidRDefault="004B4843" w:rsidP="007746F3">
      <w:r>
        <w:separator/>
      </w:r>
    </w:p>
  </w:endnote>
  <w:endnote w:type="continuationSeparator" w:id="0">
    <w:p w14:paraId="5AD5A279" w14:textId="77777777" w:rsidR="004B4843" w:rsidRDefault="004B4843"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50E1" w14:textId="77777777" w:rsidR="00137677" w:rsidRDefault="001376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889" w:type="dxa"/>
      <w:tblInd w:w="-113" w:type="dxa"/>
      <w:shd w:val="clear" w:color="auto" w:fill="A6A6A6" w:themeFill="background1" w:themeFillShade="A6"/>
      <w:tblLook w:val="04A0" w:firstRow="1" w:lastRow="0" w:firstColumn="1" w:lastColumn="0" w:noHBand="0" w:noVBand="1"/>
    </w:tblPr>
    <w:tblGrid>
      <w:gridCol w:w="3397"/>
      <w:gridCol w:w="3799"/>
      <w:gridCol w:w="2693"/>
    </w:tblGrid>
    <w:tr w:rsidR="004410C8" w14:paraId="06F66C32" w14:textId="77777777" w:rsidTr="00AD03C0">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54F3822" w14:textId="77777777" w:rsidR="004410C8" w:rsidRDefault="004410C8" w:rsidP="004410C8">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1B292867" w14:textId="77777777" w:rsidR="004410C8" w:rsidRDefault="004410C8" w:rsidP="004410C8">
          <w:pPr>
            <w:tabs>
              <w:tab w:val="center" w:pos="4536"/>
              <w:tab w:val="right" w:pos="9072"/>
            </w:tabs>
            <w:jc w:val="center"/>
            <w:rPr>
              <w:rFonts w:ascii="Times New Roman" w:hAnsi="Times New Roman" w:cs="Times New Roman"/>
              <w:b/>
              <w:color w:val="000000" w:themeColor="text1"/>
              <w:sz w:val="16"/>
              <w:szCs w:val="16"/>
            </w:rPr>
          </w:pPr>
        </w:p>
        <w:p w14:paraId="2E886DA9" w14:textId="7129FB1C" w:rsidR="004410C8" w:rsidRDefault="003D314B" w:rsidP="00DF104B">
          <w:pPr>
            <w:tabs>
              <w:tab w:val="center" w:pos="4536"/>
              <w:tab w:val="right" w:pos="9072"/>
            </w:tabs>
            <w:jc w:val="center"/>
            <w:rPr>
              <w:rFonts w:ascii="Times New Roman" w:hAnsi="Times New Roman" w:cs="Times New Roman"/>
              <w:b/>
              <w:sz w:val="16"/>
              <w:szCs w:val="16"/>
            </w:rPr>
          </w:pPr>
          <w:r w:rsidRPr="003D314B">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2E3AB1C" w14:textId="77777777" w:rsidR="004410C8" w:rsidRDefault="004410C8" w:rsidP="004410C8">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33282C49" w14:textId="77777777" w:rsidR="004410C8" w:rsidRDefault="004410C8" w:rsidP="004410C8">
          <w:pPr>
            <w:tabs>
              <w:tab w:val="center" w:pos="4536"/>
              <w:tab w:val="right" w:pos="9072"/>
            </w:tabs>
            <w:jc w:val="center"/>
            <w:rPr>
              <w:rFonts w:ascii="Times New Roman" w:hAnsi="Times New Roman" w:cs="Times New Roman"/>
              <w:b/>
              <w:sz w:val="16"/>
              <w:szCs w:val="16"/>
            </w:rPr>
          </w:pPr>
        </w:p>
        <w:p w14:paraId="2737C191" w14:textId="77777777" w:rsidR="004410C8" w:rsidRDefault="004410C8" w:rsidP="004410C8">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109915F" w14:textId="77777777" w:rsidR="004410C8" w:rsidRDefault="004410C8" w:rsidP="004410C8">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071ABE1C" w14:textId="77777777" w:rsidR="004410C8" w:rsidRDefault="004410C8" w:rsidP="004410C8">
          <w:pPr>
            <w:tabs>
              <w:tab w:val="center" w:pos="4536"/>
              <w:tab w:val="right" w:pos="9072"/>
            </w:tabs>
            <w:jc w:val="center"/>
            <w:rPr>
              <w:rFonts w:ascii="Times New Roman" w:hAnsi="Times New Roman" w:cs="Times New Roman"/>
              <w:b/>
              <w:sz w:val="16"/>
              <w:szCs w:val="16"/>
            </w:rPr>
          </w:pPr>
        </w:p>
        <w:p w14:paraId="27FBEE6C" w14:textId="77777777" w:rsidR="004410C8" w:rsidRDefault="004410C8" w:rsidP="004410C8">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97D2" w14:textId="77777777" w:rsidR="00137677" w:rsidRDefault="001376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0CA6" w14:textId="77777777" w:rsidR="004B4843" w:rsidRDefault="004B4843" w:rsidP="007746F3">
      <w:r>
        <w:separator/>
      </w:r>
    </w:p>
  </w:footnote>
  <w:footnote w:type="continuationSeparator" w:id="0">
    <w:p w14:paraId="47562879" w14:textId="77777777" w:rsidR="004B4843" w:rsidRDefault="004B4843"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6FB5" w14:textId="77777777" w:rsidR="00137677" w:rsidRDefault="0013767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87" w:type="dxa"/>
      <w:tblInd w:w="-5" w:type="dxa"/>
      <w:tblLook w:val="04A0" w:firstRow="1" w:lastRow="0" w:firstColumn="1" w:lastColumn="0" w:noHBand="0" w:noVBand="1"/>
    </w:tblPr>
    <w:tblGrid>
      <w:gridCol w:w="1701"/>
      <w:gridCol w:w="1701"/>
      <w:gridCol w:w="2864"/>
      <w:gridCol w:w="1714"/>
      <w:gridCol w:w="1807"/>
    </w:tblGrid>
    <w:tr w:rsidR="00AD03C0" w:rsidRPr="00B36592" w14:paraId="27AC2E93" w14:textId="77777777" w:rsidTr="00AD03C0">
      <w:trPr>
        <w:trHeight w:val="708"/>
      </w:trPr>
      <w:tc>
        <w:tcPr>
          <w:tcW w:w="1701" w:type="dxa"/>
          <w:vMerge w:val="restart"/>
          <w:vAlign w:val="center"/>
        </w:tcPr>
        <w:p w14:paraId="2771A10F" w14:textId="77777777" w:rsidR="00AD03C0" w:rsidRPr="00B36592" w:rsidRDefault="00AD03C0" w:rsidP="007746F3">
          <w:pPr>
            <w:jc w:val="center"/>
            <w:rPr>
              <w:sz w:val="20"/>
            </w:rPr>
          </w:pPr>
          <w:bookmarkStart w:id="1" w:name="_Hlk150157118"/>
          <w:r w:rsidRPr="00B36592">
            <w:rPr>
              <w:noProof/>
              <w:sz w:val="20"/>
              <w:lang w:eastAsia="tr-TR"/>
            </w:rPr>
            <w:drawing>
              <wp:anchor distT="0" distB="0" distL="114300" distR="114300" simplePos="0" relativeHeight="251661824" behindDoc="0" locked="0" layoutInCell="1" allowOverlap="1" wp14:anchorId="1FF94B92" wp14:editId="5C6936CD">
                <wp:simplePos x="0" y="0"/>
                <wp:positionH relativeFrom="column">
                  <wp:posOffset>-17780</wp:posOffset>
                </wp:positionH>
                <wp:positionV relativeFrom="paragraph">
                  <wp:posOffset>51435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86" w:type="dxa"/>
          <w:gridSpan w:val="4"/>
          <w:vAlign w:val="center"/>
        </w:tcPr>
        <w:p w14:paraId="597DBCA2" w14:textId="0C2A1D2A" w:rsidR="00AD03C0" w:rsidRDefault="00AD03C0" w:rsidP="005B2C99">
          <w:pPr>
            <w:jc w:val="center"/>
            <w:rPr>
              <w:rFonts w:ascii="Times New Roman" w:hAnsi="Times New Roman"/>
              <w:noProof/>
              <w:lang w:eastAsia="tr-TR"/>
            </w:rPr>
          </w:pPr>
          <w:r>
            <w:rPr>
              <w:rFonts w:ascii="Times New Roman" w:hAnsi="Times New Roman"/>
              <w:noProof/>
              <w:lang w:eastAsia="tr-TR"/>
            </w:rPr>
            <w:t xml:space="preserve">ANALİZ YÖNTEMİ </w:t>
          </w:r>
          <w:r w:rsidR="00137677" w:rsidRPr="00137677">
            <w:rPr>
              <w:rFonts w:ascii="Times New Roman" w:hAnsi="Times New Roman"/>
              <w:noProof/>
              <w:lang w:val="en-US" w:eastAsia="tr-TR"/>
            </w:rPr>
            <w:t xml:space="preserve">TALİMATI </w:t>
          </w:r>
          <w:r w:rsidR="00137677">
            <w:rPr>
              <w:rFonts w:ascii="Times New Roman" w:hAnsi="Times New Roman"/>
              <w:noProof/>
              <w:lang w:val="en-US" w:eastAsia="tr-TR"/>
            </w:rPr>
            <w:t xml:space="preserve"> </w:t>
          </w:r>
          <w:r>
            <w:rPr>
              <w:rFonts w:ascii="Times New Roman" w:hAnsi="Times New Roman"/>
              <w:noProof/>
              <w:lang w:eastAsia="tr-TR"/>
            </w:rPr>
            <w:t>(UV)</w:t>
          </w:r>
        </w:p>
        <w:p w14:paraId="4D3C91A4" w14:textId="1B98D70C" w:rsidR="00AD03C0" w:rsidRPr="00AC420E" w:rsidRDefault="00AD03C0" w:rsidP="005B2C99">
          <w:pPr>
            <w:jc w:val="center"/>
            <w:rPr>
              <w:rFonts w:ascii="Times New Roman" w:hAnsi="Times New Roman" w:cs="Times New Roman"/>
              <w:sz w:val="20"/>
            </w:rPr>
          </w:pPr>
        </w:p>
      </w:tc>
    </w:tr>
    <w:tr w:rsidR="007746F3" w:rsidRPr="00B36592" w14:paraId="6F2E117F" w14:textId="77777777" w:rsidTr="00AD03C0">
      <w:trPr>
        <w:trHeight w:hRule="exact" w:val="282"/>
      </w:trPr>
      <w:tc>
        <w:tcPr>
          <w:tcW w:w="1701" w:type="dxa"/>
          <w:vMerge/>
          <w:vAlign w:val="center"/>
        </w:tcPr>
        <w:p w14:paraId="138389C2" w14:textId="77777777" w:rsidR="007746F3" w:rsidRPr="00B36592" w:rsidRDefault="007746F3" w:rsidP="007746F3">
          <w:pPr>
            <w:rPr>
              <w:sz w:val="20"/>
            </w:rPr>
          </w:pPr>
        </w:p>
      </w:tc>
      <w:tc>
        <w:tcPr>
          <w:tcW w:w="1701"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64" w:type="dxa"/>
          <w:vAlign w:val="center"/>
        </w:tcPr>
        <w:p w14:paraId="528E9E3C" w14:textId="4FF2AA65" w:rsidR="007746F3" w:rsidRPr="00837053" w:rsidRDefault="00095E64" w:rsidP="007746F3">
          <w:pPr>
            <w:rPr>
              <w:rFonts w:ascii="Times New Roman" w:hAnsi="Times New Roman" w:cs="Times New Roman"/>
            </w:rPr>
          </w:pPr>
          <w:r>
            <w:rPr>
              <w:rFonts w:ascii="Times New Roman" w:hAnsi="Times New Roman" w:cs="Times New Roman"/>
            </w:rPr>
            <w:t>TLM-</w:t>
          </w:r>
          <w:r w:rsidR="00DF104B">
            <w:rPr>
              <w:rFonts w:ascii="Times New Roman" w:hAnsi="Times New Roman" w:cs="Times New Roman"/>
            </w:rPr>
            <w:t>85</w:t>
          </w:r>
        </w:p>
      </w:tc>
      <w:tc>
        <w:tcPr>
          <w:tcW w:w="1714"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07"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B40173" w:rsidRPr="00B36592" w14:paraId="5DED7287" w14:textId="77777777" w:rsidTr="00AD03C0">
      <w:trPr>
        <w:trHeight w:hRule="exact" w:val="270"/>
      </w:trPr>
      <w:tc>
        <w:tcPr>
          <w:tcW w:w="1701" w:type="dxa"/>
          <w:vMerge/>
          <w:vAlign w:val="center"/>
        </w:tcPr>
        <w:p w14:paraId="55622155" w14:textId="77777777" w:rsidR="00B40173" w:rsidRPr="00B36592" w:rsidRDefault="00B40173" w:rsidP="00B40173">
          <w:pPr>
            <w:rPr>
              <w:sz w:val="20"/>
            </w:rPr>
          </w:pPr>
        </w:p>
      </w:tc>
      <w:tc>
        <w:tcPr>
          <w:tcW w:w="1701" w:type="dxa"/>
          <w:vAlign w:val="center"/>
        </w:tcPr>
        <w:p w14:paraId="30A59ECF" w14:textId="77777777" w:rsidR="00B40173" w:rsidRPr="00837053" w:rsidRDefault="00B40173" w:rsidP="00B40173">
          <w:pPr>
            <w:rPr>
              <w:rFonts w:ascii="Times New Roman" w:hAnsi="Times New Roman" w:cs="Times New Roman"/>
            </w:rPr>
          </w:pPr>
          <w:r w:rsidRPr="00837053">
            <w:rPr>
              <w:rFonts w:ascii="Times New Roman" w:hAnsi="Times New Roman" w:cs="Times New Roman"/>
            </w:rPr>
            <w:t>İlk Yayın Tarihi</w:t>
          </w:r>
        </w:p>
      </w:tc>
      <w:tc>
        <w:tcPr>
          <w:tcW w:w="2864" w:type="dxa"/>
          <w:vAlign w:val="center"/>
        </w:tcPr>
        <w:p w14:paraId="5CCA3860" w14:textId="5D09D13F" w:rsidR="00B40173" w:rsidRPr="00837053" w:rsidRDefault="00B40173" w:rsidP="00B40173">
          <w:pPr>
            <w:rPr>
              <w:rFonts w:ascii="Times New Roman" w:hAnsi="Times New Roman" w:cs="Times New Roman"/>
            </w:rPr>
          </w:pPr>
          <w:r w:rsidRPr="00857CA1">
            <w:rPr>
              <w:rFonts w:ascii="Times New Roman" w:hAnsi="Times New Roman" w:cs="Times New Roman"/>
            </w:rPr>
            <w:t>24.01.2025</w:t>
          </w:r>
        </w:p>
      </w:tc>
      <w:tc>
        <w:tcPr>
          <w:tcW w:w="1714" w:type="dxa"/>
          <w:vAlign w:val="center"/>
        </w:tcPr>
        <w:p w14:paraId="54E19829" w14:textId="77777777" w:rsidR="00B40173" w:rsidRPr="00837053" w:rsidRDefault="00B40173" w:rsidP="00B4017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07" w:type="dxa"/>
          <w:vAlign w:val="center"/>
        </w:tcPr>
        <w:p w14:paraId="6D973C33" w14:textId="77777777" w:rsidR="00B40173" w:rsidRPr="00837053" w:rsidRDefault="00B40173" w:rsidP="00B40173">
          <w:pPr>
            <w:rPr>
              <w:rFonts w:ascii="Times New Roman" w:hAnsi="Times New Roman" w:cs="Times New Roman"/>
            </w:rPr>
          </w:pPr>
          <w:r w:rsidRPr="00837053">
            <w:rPr>
              <w:rFonts w:ascii="Times New Roman" w:hAnsi="Times New Roman" w:cs="Times New Roman"/>
            </w:rPr>
            <w:t>-</w:t>
          </w:r>
        </w:p>
      </w:tc>
    </w:tr>
    <w:tr w:rsidR="00B40173" w:rsidRPr="00B36592" w14:paraId="77D776E6" w14:textId="77777777" w:rsidTr="00AD03C0">
      <w:trPr>
        <w:trHeight w:hRule="exact" w:val="270"/>
      </w:trPr>
      <w:tc>
        <w:tcPr>
          <w:tcW w:w="1701" w:type="dxa"/>
          <w:vMerge/>
          <w:vAlign w:val="center"/>
        </w:tcPr>
        <w:p w14:paraId="794F8493" w14:textId="77777777" w:rsidR="00B40173" w:rsidRPr="00B36592" w:rsidRDefault="00B40173" w:rsidP="00B40173">
          <w:pPr>
            <w:rPr>
              <w:sz w:val="20"/>
            </w:rPr>
          </w:pPr>
        </w:p>
      </w:tc>
      <w:tc>
        <w:tcPr>
          <w:tcW w:w="4565" w:type="dxa"/>
          <w:gridSpan w:val="2"/>
          <w:vAlign w:val="center"/>
        </w:tcPr>
        <w:p w14:paraId="7A9DEBF1" w14:textId="77777777" w:rsidR="00B40173" w:rsidRPr="00837053" w:rsidRDefault="00B40173" w:rsidP="00B40173">
          <w:pPr>
            <w:keepNext/>
            <w:ind w:left="-142" w:right="-219"/>
            <w:outlineLvl w:val="0"/>
            <w:rPr>
              <w:rFonts w:ascii="Times New Roman" w:hAnsi="Times New Roman" w:cs="Times New Roman"/>
            </w:rPr>
          </w:pPr>
        </w:p>
      </w:tc>
      <w:tc>
        <w:tcPr>
          <w:tcW w:w="1714" w:type="dxa"/>
          <w:vAlign w:val="center"/>
        </w:tcPr>
        <w:p w14:paraId="1771762A" w14:textId="77777777" w:rsidR="00B40173" w:rsidRPr="00837053" w:rsidRDefault="00B40173" w:rsidP="00B4017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07" w:type="dxa"/>
          <w:vAlign w:val="center"/>
        </w:tcPr>
        <w:sdt>
          <w:sdtPr>
            <w:id w:val="527216409"/>
            <w:docPartObj>
              <w:docPartGallery w:val="Page Numbers (Bottom of Page)"/>
              <w:docPartUnique/>
            </w:docPartObj>
          </w:sdtPr>
          <w:sdtContent>
            <w:p w14:paraId="12B7091F" w14:textId="048F6E90" w:rsidR="00B40173" w:rsidRDefault="00B40173" w:rsidP="00B40173">
              <w:pPr>
                <w:pStyle w:val="AltBilgi"/>
              </w:pPr>
              <w:r>
                <w:t>2</w:t>
              </w:r>
            </w:p>
          </w:sdtContent>
        </w:sdt>
        <w:p w14:paraId="76CED53D" w14:textId="21775F6D" w:rsidR="00B40173" w:rsidRPr="00837053" w:rsidRDefault="00B40173" w:rsidP="00B40173">
          <w:pPr>
            <w:rPr>
              <w:rFonts w:ascii="Times New Roman" w:hAnsi="Times New Roman" w:cs="Times New Roman"/>
            </w:rPr>
          </w:pPr>
        </w:p>
      </w:tc>
    </w:tr>
    <w:bookmarkEnd w:id="1"/>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30DB" w14:textId="77777777" w:rsidR="00137677" w:rsidRDefault="001376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25FC"/>
    <w:multiLevelType w:val="hybridMultilevel"/>
    <w:tmpl w:val="C9FC8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60630CBB"/>
    <w:multiLevelType w:val="hybridMultilevel"/>
    <w:tmpl w:val="7D9430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154342654">
    <w:abstractNumId w:val="1"/>
  </w:num>
  <w:num w:numId="2" w16cid:durableId="1673529099">
    <w:abstractNumId w:val="3"/>
  </w:num>
  <w:num w:numId="3" w16cid:durableId="68306868">
    <w:abstractNumId w:val="2"/>
  </w:num>
  <w:num w:numId="4" w16cid:durableId="111583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64D6B"/>
    <w:rsid w:val="00085B69"/>
    <w:rsid w:val="00095E64"/>
    <w:rsid w:val="00137677"/>
    <w:rsid w:val="00141960"/>
    <w:rsid w:val="001C0EF4"/>
    <w:rsid w:val="001F209C"/>
    <w:rsid w:val="00216B3D"/>
    <w:rsid w:val="00306E3C"/>
    <w:rsid w:val="00316953"/>
    <w:rsid w:val="003D314B"/>
    <w:rsid w:val="004410C8"/>
    <w:rsid w:val="00453B44"/>
    <w:rsid w:val="004B4843"/>
    <w:rsid w:val="004E570C"/>
    <w:rsid w:val="005457E7"/>
    <w:rsid w:val="005B2C99"/>
    <w:rsid w:val="005D3B33"/>
    <w:rsid w:val="005E14E0"/>
    <w:rsid w:val="005F3EF5"/>
    <w:rsid w:val="006756EB"/>
    <w:rsid w:val="006931FF"/>
    <w:rsid w:val="007011EF"/>
    <w:rsid w:val="00717044"/>
    <w:rsid w:val="0072219B"/>
    <w:rsid w:val="0076351B"/>
    <w:rsid w:val="007746F3"/>
    <w:rsid w:val="00794F1C"/>
    <w:rsid w:val="007A6443"/>
    <w:rsid w:val="007C537B"/>
    <w:rsid w:val="0085182D"/>
    <w:rsid w:val="008D6178"/>
    <w:rsid w:val="00931DA3"/>
    <w:rsid w:val="009365EE"/>
    <w:rsid w:val="00936FFD"/>
    <w:rsid w:val="00A0164B"/>
    <w:rsid w:val="00A60132"/>
    <w:rsid w:val="00AC420E"/>
    <w:rsid w:val="00AD03C0"/>
    <w:rsid w:val="00AD2629"/>
    <w:rsid w:val="00B00785"/>
    <w:rsid w:val="00B27D70"/>
    <w:rsid w:val="00B33F63"/>
    <w:rsid w:val="00B40173"/>
    <w:rsid w:val="00B43330"/>
    <w:rsid w:val="00BE0202"/>
    <w:rsid w:val="00CC0FF6"/>
    <w:rsid w:val="00D27794"/>
    <w:rsid w:val="00DF104B"/>
    <w:rsid w:val="00DF3A90"/>
    <w:rsid w:val="00E22C83"/>
    <w:rsid w:val="00FD13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1ACEE7E4-F86C-45AA-9A06-225EC1B9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qFormat/>
    <w:rsid w:val="00717044"/>
    <w:pPr>
      <w:keepNext/>
      <w:widowControl/>
      <w:autoSpaceDE/>
      <w:autoSpaceDN/>
      <w:spacing w:line="360" w:lineRule="auto"/>
      <w:ind w:firstLine="708"/>
      <w:outlineLvl w:val="2"/>
    </w:pPr>
    <w:rPr>
      <w:rFonts w:ascii="Tahoma" w:eastAsia="Times New Roman" w:hAnsi="Tahoma" w:cs="Times New Roman"/>
      <w:b/>
      <w:szCs w:val="20"/>
      <w:u w:val="single"/>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3Char">
    <w:name w:val="Başlık 3 Char"/>
    <w:basedOn w:val="VarsaylanParagrafYazTipi"/>
    <w:link w:val="Balk3"/>
    <w:rsid w:val="00717044"/>
    <w:rPr>
      <w:rFonts w:ascii="Tahoma" w:eastAsia="Times New Roman" w:hAnsi="Tahoma" w:cs="Times New Roman"/>
      <w:b/>
      <w:szCs w:val="20"/>
      <w:u w:val="single"/>
      <w:lang w:val="tr-TR" w:eastAsia="tr-TR"/>
    </w:rPr>
  </w:style>
  <w:style w:type="paragraph" w:customStyle="1" w:styleId="Default">
    <w:name w:val="Default"/>
    <w:rsid w:val="00717044"/>
    <w:pPr>
      <w:widowControl/>
      <w:adjustRightInd w:val="0"/>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297</Words>
  <Characters>1695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14</cp:revision>
  <dcterms:created xsi:type="dcterms:W3CDTF">2024-04-22T10:56:00Z</dcterms:created>
  <dcterms:modified xsi:type="dcterms:W3CDTF">2025-02-13T11:21:00Z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