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11CF" w14:textId="77777777" w:rsidR="006B46F0" w:rsidRPr="006B46F0" w:rsidRDefault="006B46F0" w:rsidP="00DA02B1">
      <w:pPr>
        <w:widowControl/>
        <w:autoSpaceDE/>
        <w:autoSpaceDN/>
        <w:spacing w:after="160" w:line="256" w:lineRule="auto"/>
        <w:contextualSpacing/>
        <w:rPr>
          <w:rFonts w:ascii="Times New Roman" w:eastAsia="Calibri" w:hAnsi="Times New Roman" w:cs="Times New Roman"/>
          <w:b/>
          <w:bCs/>
          <w:lang w:val="tr-TR"/>
        </w:rPr>
      </w:pPr>
    </w:p>
    <w:p w14:paraId="24219DC9" w14:textId="4E74C421" w:rsidR="00DA02B1" w:rsidRPr="006B46F0" w:rsidRDefault="00DA02B1" w:rsidP="00DA02B1">
      <w:pPr>
        <w:widowControl/>
        <w:numPr>
          <w:ilvl w:val="0"/>
          <w:numId w:val="1"/>
        </w:numPr>
        <w:autoSpaceDE/>
        <w:autoSpaceDN/>
        <w:spacing w:after="160" w:line="256" w:lineRule="auto"/>
        <w:ind w:left="426"/>
        <w:contextualSpacing/>
        <w:rPr>
          <w:rFonts w:ascii="Times New Roman" w:eastAsia="Calibri" w:hAnsi="Times New Roman" w:cs="Times New Roman"/>
          <w:b/>
          <w:bCs/>
          <w:lang w:val="tr-TR"/>
        </w:rPr>
      </w:pPr>
      <w:r w:rsidRPr="006B46F0">
        <w:rPr>
          <w:rFonts w:ascii="Times New Roman" w:eastAsia="Calibri" w:hAnsi="Times New Roman" w:cs="Times New Roman"/>
          <w:b/>
          <w:bCs/>
          <w:lang w:val="tr-TR"/>
        </w:rPr>
        <w:t>AMAÇ</w:t>
      </w:r>
    </w:p>
    <w:p w14:paraId="38AEDC65" w14:textId="77777777" w:rsidR="00DA02B1" w:rsidRPr="006B46F0" w:rsidRDefault="00DA02B1" w:rsidP="00DA02B1">
      <w:pPr>
        <w:widowControl/>
        <w:tabs>
          <w:tab w:val="left" w:pos="720"/>
          <w:tab w:val="left" w:pos="825"/>
        </w:tabs>
        <w:autoSpaceDE/>
        <w:autoSpaceDN/>
        <w:spacing w:after="160" w:line="360" w:lineRule="auto"/>
        <w:ind w:right="249" w:firstLine="567"/>
        <w:jc w:val="both"/>
        <w:rPr>
          <w:rFonts w:ascii="Times New Roman" w:eastAsia="Calibri" w:hAnsi="Times New Roman" w:cs="Times New Roman"/>
          <w:lang w:val="tr-TR" w:eastAsia="tr-TR"/>
        </w:rPr>
      </w:pPr>
      <w:r w:rsidRPr="006B46F0">
        <w:rPr>
          <w:rFonts w:ascii="Times New Roman" w:eastAsia="Calibri" w:hAnsi="Times New Roman" w:cs="Times New Roman"/>
          <w:lang w:val="tr-TR"/>
        </w:rPr>
        <w:t>İskenderun Teknik Üniversitesi, Bilim ve Teknoloji Uygulama ve Araştırma Merkezi (İSTE-BTM) laboratuvarında yapılan analizde sonuçları etkileyen bileşenlerden gelen belirsizliklerin toplamının (genişletilmiş belirsizlik) verilen analiz sonuçlarının doğruluk ve geçerliliğinin kabul sınırları içinde kaldığını doğrulamaktır.</w:t>
      </w:r>
    </w:p>
    <w:p w14:paraId="2749E742" w14:textId="77777777" w:rsidR="00DA02B1" w:rsidRPr="006B46F0" w:rsidRDefault="00DA02B1" w:rsidP="00DA02B1">
      <w:pPr>
        <w:widowControl/>
        <w:numPr>
          <w:ilvl w:val="0"/>
          <w:numId w:val="1"/>
        </w:numPr>
        <w:autoSpaceDE/>
        <w:autoSpaceDN/>
        <w:spacing w:after="160" w:line="256" w:lineRule="auto"/>
        <w:ind w:left="426"/>
        <w:contextualSpacing/>
        <w:rPr>
          <w:rFonts w:ascii="Times New Roman" w:eastAsia="Calibri" w:hAnsi="Times New Roman" w:cs="Times New Roman"/>
          <w:b/>
          <w:bCs/>
          <w:lang w:val="tr-TR"/>
        </w:rPr>
      </w:pPr>
      <w:r w:rsidRPr="006B46F0">
        <w:rPr>
          <w:rFonts w:ascii="Times New Roman" w:eastAsia="Calibri" w:hAnsi="Times New Roman" w:cs="Times New Roman"/>
          <w:b/>
          <w:bCs/>
          <w:lang w:val="tr-TR"/>
        </w:rPr>
        <w:t>KAPSAM</w:t>
      </w:r>
    </w:p>
    <w:p w14:paraId="59399D47" w14:textId="77777777" w:rsidR="00DA02B1" w:rsidRPr="006B46F0" w:rsidRDefault="00DA02B1" w:rsidP="00DA02B1">
      <w:pPr>
        <w:widowControl/>
        <w:tabs>
          <w:tab w:val="left" w:pos="720"/>
          <w:tab w:val="left" w:pos="825"/>
        </w:tabs>
        <w:autoSpaceDE/>
        <w:autoSpaceDN/>
        <w:spacing w:after="160" w:line="360" w:lineRule="auto"/>
        <w:ind w:right="249" w:firstLine="567"/>
        <w:jc w:val="both"/>
        <w:rPr>
          <w:rFonts w:ascii="Times New Roman" w:eastAsia="Calibri" w:hAnsi="Times New Roman" w:cs="Times New Roman"/>
          <w:lang w:val="tr-TR"/>
        </w:rPr>
      </w:pPr>
      <w:r w:rsidRPr="006B46F0">
        <w:rPr>
          <w:rFonts w:ascii="Times New Roman" w:eastAsia="Calibri" w:hAnsi="Times New Roman" w:cs="Times New Roman"/>
          <w:lang w:val="tr-TR"/>
        </w:rPr>
        <w:t>İSTE-BTM laboratuvarında yapılan tüm analizleri kapsar.</w:t>
      </w:r>
    </w:p>
    <w:p w14:paraId="12537F84" w14:textId="77777777" w:rsidR="00DA02B1" w:rsidRPr="006B46F0" w:rsidRDefault="00DA02B1" w:rsidP="00DA02B1">
      <w:pPr>
        <w:widowControl/>
        <w:numPr>
          <w:ilvl w:val="0"/>
          <w:numId w:val="1"/>
        </w:numPr>
        <w:autoSpaceDE/>
        <w:autoSpaceDN/>
        <w:spacing w:after="160" w:line="256" w:lineRule="auto"/>
        <w:ind w:left="426"/>
        <w:contextualSpacing/>
        <w:rPr>
          <w:rFonts w:ascii="Times New Roman" w:eastAsia="Calibri" w:hAnsi="Times New Roman" w:cs="Times New Roman"/>
          <w:b/>
          <w:bCs/>
          <w:lang w:val="tr-TR"/>
        </w:rPr>
      </w:pPr>
      <w:r w:rsidRPr="006B46F0">
        <w:rPr>
          <w:rFonts w:ascii="Times New Roman" w:eastAsia="Calibri" w:hAnsi="Times New Roman" w:cs="Times New Roman"/>
          <w:b/>
          <w:bCs/>
          <w:lang w:val="tr-TR"/>
        </w:rPr>
        <w:t>SORUMLULAR</w:t>
      </w:r>
    </w:p>
    <w:p w14:paraId="284FB2D0" w14:textId="77777777" w:rsidR="00DA02B1" w:rsidRPr="006B46F0" w:rsidRDefault="00DA02B1" w:rsidP="00DA02B1">
      <w:pPr>
        <w:widowControl/>
        <w:tabs>
          <w:tab w:val="left" w:pos="720"/>
          <w:tab w:val="left" w:pos="825"/>
        </w:tabs>
        <w:autoSpaceDE/>
        <w:autoSpaceDN/>
        <w:spacing w:after="160" w:line="360" w:lineRule="auto"/>
        <w:ind w:right="249" w:firstLine="567"/>
        <w:jc w:val="both"/>
        <w:rPr>
          <w:rFonts w:ascii="Times New Roman" w:eastAsia="Calibri" w:hAnsi="Times New Roman" w:cs="Times New Roman"/>
          <w:lang w:val="tr-TR"/>
        </w:rPr>
      </w:pPr>
      <w:r w:rsidRPr="006B46F0">
        <w:rPr>
          <w:rFonts w:ascii="Times New Roman" w:eastAsia="Calibri" w:hAnsi="Times New Roman" w:cs="Times New Roman"/>
          <w:lang w:val="tr-TR"/>
        </w:rPr>
        <w:t>İSTE-BTM Laboratuvar Müdürü/Müdür Yardımcısı ve Analiz Sorumlu/ları</w:t>
      </w:r>
    </w:p>
    <w:p w14:paraId="148B9076" w14:textId="77777777" w:rsidR="00DA02B1" w:rsidRPr="006B46F0" w:rsidRDefault="00DA02B1" w:rsidP="00DA02B1">
      <w:pPr>
        <w:widowControl/>
        <w:numPr>
          <w:ilvl w:val="0"/>
          <w:numId w:val="1"/>
        </w:numPr>
        <w:autoSpaceDE/>
        <w:autoSpaceDN/>
        <w:spacing w:after="160" w:line="256" w:lineRule="auto"/>
        <w:ind w:left="426"/>
        <w:contextualSpacing/>
        <w:rPr>
          <w:rFonts w:ascii="Times New Roman" w:eastAsia="Calibri" w:hAnsi="Times New Roman" w:cs="Times New Roman"/>
          <w:b/>
          <w:bCs/>
          <w:lang w:val="tr-TR"/>
        </w:rPr>
      </w:pPr>
      <w:r w:rsidRPr="006B46F0">
        <w:rPr>
          <w:rFonts w:ascii="Times New Roman" w:eastAsia="Calibri" w:hAnsi="Times New Roman" w:cs="Times New Roman"/>
          <w:b/>
          <w:bCs/>
          <w:lang w:val="tr-TR"/>
        </w:rPr>
        <w:t xml:space="preserve">İLGİLİ BÖLÜMLER </w:t>
      </w:r>
    </w:p>
    <w:p w14:paraId="4931A980" w14:textId="77777777" w:rsidR="00DA02B1" w:rsidRPr="006B46F0" w:rsidRDefault="00DA02B1" w:rsidP="00DA02B1">
      <w:pPr>
        <w:widowControl/>
        <w:tabs>
          <w:tab w:val="left" w:pos="720"/>
          <w:tab w:val="left" w:pos="825"/>
        </w:tabs>
        <w:autoSpaceDE/>
        <w:autoSpaceDN/>
        <w:spacing w:after="160" w:line="360" w:lineRule="auto"/>
        <w:ind w:right="249" w:firstLine="567"/>
        <w:jc w:val="both"/>
        <w:rPr>
          <w:rFonts w:ascii="Times New Roman" w:eastAsia="Calibri" w:hAnsi="Times New Roman" w:cs="Times New Roman"/>
          <w:lang w:val="tr-TR"/>
        </w:rPr>
      </w:pPr>
      <w:r w:rsidRPr="006B46F0">
        <w:rPr>
          <w:rFonts w:ascii="Times New Roman" w:eastAsia="Calibri" w:hAnsi="Times New Roman" w:cs="Times New Roman"/>
          <w:lang w:val="tr-TR"/>
        </w:rPr>
        <w:t xml:space="preserve">Tüm İSTE-BTM laboratuvarları </w:t>
      </w:r>
      <w:r w:rsidRPr="006B46F0">
        <w:rPr>
          <w:rFonts w:ascii="Times New Roman" w:eastAsia="Calibri" w:hAnsi="Times New Roman" w:cs="Times New Roman"/>
          <w:lang w:val="tr-TR"/>
        </w:rPr>
        <w:tab/>
      </w:r>
    </w:p>
    <w:p w14:paraId="11407AE7" w14:textId="77777777" w:rsidR="00DA02B1" w:rsidRPr="006B46F0" w:rsidRDefault="00DA02B1" w:rsidP="00DA02B1">
      <w:pPr>
        <w:widowControl/>
        <w:numPr>
          <w:ilvl w:val="0"/>
          <w:numId w:val="1"/>
        </w:numPr>
        <w:autoSpaceDE/>
        <w:autoSpaceDN/>
        <w:spacing w:after="160" w:line="256" w:lineRule="auto"/>
        <w:ind w:left="426"/>
        <w:contextualSpacing/>
        <w:rPr>
          <w:rFonts w:ascii="Times New Roman" w:eastAsia="Calibri" w:hAnsi="Times New Roman" w:cs="Times New Roman"/>
          <w:b/>
          <w:bCs/>
          <w:lang w:val="tr-TR"/>
        </w:rPr>
      </w:pPr>
      <w:r w:rsidRPr="006B46F0">
        <w:rPr>
          <w:rFonts w:ascii="Times New Roman" w:eastAsia="Calibri" w:hAnsi="Times New Roman" w:cs="Times New Roman"/>
          <w:b/>
          <w:bCs/>
          <w:lang w:val="tr-TR"/>
        </w:rPr>
        <w:t>UYGULAMA</w:t>
      </w:r>
    </w:p>
    <w:p w14:paraId="71B7BCDE" w14:textId="77777777" w:rsidR="00DA02B1" w:rsidRPr="006B46F0" w:rsidRDefault="00DA02B1" w:rsidP="00DA02B1">
      <w:pPr>
        <w:widowControl/>
        <w:numPr>
          <w:ilvl w:val="1"/>
          <w:numId w:val="1"/>
        </w:numPr>
        <w:autoSpaceDE/>
        <w:autoSpaceDN/>
        <w:spacing w:after="160" w:line="360" w:lineRule="auto"/>
        <w:ind w:left="709"/>
        <w:contextualSpacing/>
        <w:jc w:val="both"/>
        <w:rPr>
          <w:rFonts w:ascii="Times New Roman" w:eastAsia="Calibri" w:hAnsi="Times New Roman" w:cs="Times New Roman"/>
          <w:b/>
          <w:bCs/>
          <w:lang w:val="tr-TR"/>
        </w:rPr>
      </w:pPr>
      <w:r w:rsidRPr="006B46F0">
        <w:rPr>
          <w:rFonts w:ascii="Times New Roman" w:eastAsia="Calibri" w:hAnsi="Times New Roman" w:cs="Times New Roman"/>
          <w:b/>
          <w:bCs/>
          <w:lang w:val="tr-TR"/>
        </w:rPr>
        <w:t xml:space="preserve"> Ölçüm Belirsizliğinin Hesaplanması</w:t>
      </w:r>
    </w:p>
    <w:p w14:paraId="30D57F65" w14:textId="77777777" w:rsidR="00DA02B1" w:rsidRPr="006B46F0" w:rsidRDefault="00DA02B1" w:rsidP="00DA02B1">
      <w:pPr>
        <w:widowControl/>
        <w:tabs>
          <w:tab w:val="left" w:pos="720"/>
          <w:tab w:val="left" w:pos="825"/>
        </w:tabs>
        <w:autoSpaceDE/>
        <w:autoSpaceDN/>
        <w:spacing w:after="160" w:line="360" w:lineRule="auto"/>
        <w:ind w:right="249" w:firstLine="567"/>
        <w:jc w:val="both"/>
        <w:rPr>
          <w:rFonts w:ascii="Times New Roman" w:eastAsia="Calibri" w:hAnsi="Times New Roman" w:cs="Times New Roman"/>
          <w:lang w:val="tr-TR"/>
        </w:rPr>
      </w:pPr>
      <w:r w:rsidRPr="006B46F0">
        <w:rPr>
          <w:rFonts w:ascii="Times New Roman" w:eastAsia="Calibri" w:hAnsi="Times New Roman" w:cs="Times New Roman"/>
          <w:lang w:val="tr-TR"/>
        </w:rPr>
        <w:t xml:space="preserve">İSTE-BTM laboratuvarlarında kullanılan analiz metotlarının tamamı standart metotlardır. Analizin yapılmasında kullanılan ve analiz sonuçlarının doğruluğunu doğrudan etkileyen cihaz, ekipman, termometre, referans standartlar vb. uluslararası izlenebilirliği olan laboratuvarlardan kalibrasyon sertifikalı olarak satın alınır.  İSTE-BTM laboratuvarında yapılan analiz sonuçlarının ölçüm belirsizliği ise, analizde kullanılan cihaz ekipmandan gelen ve/veya analiz sonuçlarını etkileyen tüm belirsizlik kaynakları belirlenerek aşağıda açıklandığı gibi yapılan hesaplamalar sonunda “genişletilmiş ölçüm belirsizliği” olarak Analiz Raporlarında verilmektedir. </w:t>
      </w:r>
    </w:p>
    <w:p w14:paraId="09850B27" w14:textId="77777777" w:rsidR="00DA02B1" w:rsidRPr="006B46F0" w:rsidRDefault="00DA02B1" w:rsidP="00DA02B1">
      <w:pPr>
        <w:widowControl/>
        <w:numPr>
          <w:ilvl w:val="1"/>
          <w:numId w:val="1"/>
        </w:numPr>
        <w:autoSpaceDE/>
        <w:autoSpaceDN/>
        <w:spacing w:after="160" w:line="360" w:lineRule="auto"/>
        <w:ind w:left="709"/>
        <w:contextualSpacing/>
        <w:jc w:val="both"/>
        <w:rPr>
          <w:rFonts w:ascii="Times New Roman" w:eastAsia="Calibri" w:hAnsi="Times New Roman" w:cs="Times New Roman"/>
          <w:b/>
          <w:bCs/>
          <w:lang w:val="tr-TR"/>
        </w:rPr>
      </w:pPr>
      <w:r w:rsidRPr="006B46F0">
        <w:rPr>
          <w:rFonts w:ascii="Times New Roman" w:eastAsia="Calibri" w:hAnsi="Times New Roman" w:cs="Times New Roman"/>
          <w:b/>
          <w:bCs/>
          <w:lang w:val="tr-TR"/>
        </w:rPr>
        <w:t xml:space="preserve">  Ölçüm Belirsizliğinin Hesaplanması İçin Adımlar </w:t>
      </w:r>
    </w:p>
    <w:p w14:paraId="50099941" w14:textId="77777777" w:rsidR="00DA02B1" w:rsidRPr="006B46F0" w:rsidRDefault="00DA02B1" w:rsidP="00DA02B1">
      <w:pPr>
        <w:widowControl/>
        <w:autoSpaceDE/>
        <w:autoSpaceDN/>
        <w:spacing w:after="160" w:line="256" w:lineRule="auto"/>
        <w:ind w:left="1080"/>
        <w:contextualSpacing/>
        <w:rPr>
          <w:rFonts w:ascii="Times New Roman" w:eastAsia="Calibri" w:hAnsi="Times New Roman" w:cs="Times New Roman"/>
          <w:b/>
          <w:bCs/>
          <w:lang w:val="tr-TR"/>
        </w:rPr>
      </w:pPr>
    </w:p>
    <w:p w14:paraId="1B493466"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Ne ölçtüğünü ve ölçümün birimini belirle (Örneğin: mg/g, % vb.) (Analitik ölçümlerde hesaplama formülü yazılır).</w:t>
      </w:r>
    </w:p>
    <w:p w14:paraId="626BE21A"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Belirsizlik kaynaklarını tanımla (Balık Kılçığı diyagramı kullanarak veya tabloda listelenerek vb.).</w:t>
      </w:r>
    </w:p>
    <w:p w14:paraId="5FCDF05C"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Analiz için kullandığın cihazın veya kalibrasyon/referans standardının belirsizliğini bul.</w:t>
      </w:r>
    </w:p>
    <w:p w14:paraId="7A8AEF5B"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Analiz tekrarlanabilirliğini bul.</w:t>
      </w:r>
    </w:p>
    <w:p w14:paraId="3F0D7284"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Belirsizlik bütçesi hazırla.</w:t>
      </w:r>
    </w:p>
    <w:p w14:paraId="01EF008F"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Standart belirsizlikleri tespit et</w:t>
      </w:r>
    </w:p>
    <w:p w14:paraId="48F50FD1"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lastRenderedPageBreak/>
        <w:t xml:space="preserve">Bireysel </w:t>
      </w:r>
      <w:bookmarkStart w:id="0" w:name="_Hlk43897730"/>
      <w:r w:rsidRPr="006B46F0">
        <w:rPr>
          <w:rFonts w:ascii="Times New Roman" w:eastAsia="Calibri" w:hAnsi="Times New Roman" w:cs="Times New Roman"/>
          <w:lang w:val="tr-TR"/>
        </w:rPr>
        <w:t>belirsizlikleri Belirsizlik Bütçesi Hesaplama Tablosu</w:t>
      </w:r>
      <w:bookmarkEnd w:id="0"/>
      <w:r w:rsidRPr="006B46F0">
        <w:rPr>
          <w:rFonts w:ascii="Times New Roman" w:eastAsia="Calibri" w:hAnsi="Times New Roman" w:cs="Times New Roman"/>
          <w:lang w:val="tr-TR"/>
        </w:rPr>
        <w:t>nda verilen formülde kullanarak, birleştirilmiş belirsizliği hesapla.</w:t>
      </w:r>
    </w:p>
    <w:p w14:paraId="7C6CA2A9"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%95 güven seviyesinde genişletilmiş belirsizliği ver (Kapsama Faktörü: k:2 kullanılır).</w:t>
      </w:r>
    </w:p>
    <w:p w14:paraId="6EA92727" w14:textId="77777777" w:rsidR="00DA02B1" w:rsidRPr="006B46F0" w:rsidRDefault="00DA02B1" w:rsidP="00DA02B1">
      <w:pPr>
        <w:widowControl/>
        <w:autoSpaceDE/>
        <w:autoSpaceDN/>
        <w:spacing w:after="160" w:line="256" w:lineRule="auto"/>
        <w:ind w:firstLine="567"/>
        <w:rPr>
          <w:rFonts w:ascii="Times New Roman" w:eastAsia="Calibri" w:hAnsi="Times New Roman" w:cs="Times New Roman"/>
          <w:b/>
          <w:bCs/>
          <w:lang w:val="tr-TR"/>
        </w:rPr>
      </w:pPr>
      <w:r w:rsidRPr="006B46F0">
        <w:rPr>
          <w:rFonts w:ascii="Times New Roman" w:eastAsia="Calibri" w:hAnsi="Times New Roman" w:cs="Times New Roman"/>
          <w:b/>
          <w:bCs/>
          <w:lang w:val="tr-TR"/>
        </w:rPr>
        <w:t>5.3. Belirsizlik Hesaplama Yöntemleri</w:t>
      </w:r>
    </w:p>
    <w:p w14:paraId="6A4FE373" w14:textId="77777777" w:rsidR="00DA02B1" w:rsidRPr="006B46F0" w:rsidRDefault="00DA02B1" w:rsidP="00DA02B1">
      <w:pPr>
        <w:widowControl/>
        <w:tabs>
          <w:tab w:val="left" w:pos="720"/>
          <w:tab w:val="left" w:pos="825"/>
        </w:tabs>
        <w:autoSpaceDE/>
        <w:autoSpaceDN/>
        <w:spacing w:after="160" w:line="360" w:lineRule="auto"/>
        <w:ind w:right="249" w:firstLine="567"/>
        <w:jc w:val="both"/>
        <w:rPr>
          <w:rFonts w:ascii="Times New Roman" w:eastAsia="Calibri" w:hAnsi="Times New Roman" w:cs="Times New Roman"/>
          <w:lang w:val="tr-TR"/>
        </w:rPr>
      </w:pPr>
      <w:r w:rsidRPr="006B46F0">
        <w:rPr>
          <w:rFonts w:ascii="Times New Roman" w:eastAsia="Calibri" w:hAnsi="Times New Roman" w:cs="Times New Roman"/>
          <w:lang w:val="tr-TR"/>
        </w:rPr>
        <w:t xml:space="preserve">    Belirsizliğe katkıda bulunan tüm etkenler öncelikle aşağıda açıklandığı gibi A ve B tipi olmasına göre değerlendirilir: </w:t>
      </w:r>
    </w:p>
    <w:p w14:paraId="15D59C5B"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A tipi belirsizlik: ölçüm sonuçlarından istatiksel olarak hesaplanan belirsizlik bileşeni (tekrarlanabilirlik, uyarlık vb.)</w:t>
      </w:r>
    </w:p>
    <w:p w14:paraId="3EDBFFEA"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B tipi belirsizlik: daha önce yapılan ölçüm sonuçlarından elde edilen bilgilerden hesaplanır ürün sertifika değeri, ürün spesifikasyonu gibi, üretici firma spesifikasyonları, kalibrasyon sertifikasından gelen değerler, ilgili el kitaplarında verilen değerler.</w:t>
      </w:r>
    </w:p>
    <w:p w14:paraId="18F577F8"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lang w:val="tr-TR"/>
        </w:rPr>
      </w:pPr>
      <w:r w:rsidRPr="006B46F0">
        <w:rPr>
          <w:rFonts w:ascii="Times New Roman" w:eastAsia="Calibri" w:hAnsi="Times New Roman" w:cs="Times New Roman"/>
          <w:u w:val="single"/>
          <w:lang w:val="tr-TR"/>
        </w:rPr>
        <w:t>1. Adım</w:t>
      </w:r>
      <w:r w:rsidRPr="006B46F0">
        <w:rPr>
          <w:rFonts w:ascii="Times New Roman" w:eastAsia="Calibri" w:hAnsi="Times New Roman" w:cs="Times New Roman"/>
          <w:lang w:val="tr-TR"/>
        </w:rPr>
        <w:t xml:space="preserve">: Ölçülen büyüklüğü belirle. Ölçtüğün şeyi açıkça tanımla ve girdi değerler ile çıktı arasındaki matematiksel ilişkiyi/hesaplama formülünü yaz.  </w:t>
      </w:r>
    </w:p>
    <w:p w14:paraId="1C083545"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lang w:val="tr-TR"/>
        </w:rPr>
      </w:pPr>
      <w:r w:rsidRPr="006B46F0">
        <w:rPr>
          <w:rFonts w:ascii="Times New Roman" w:eastAsia="Calibri" w:hAnsi="Times New Roman" w:cs="Times New Roman"/>
          <w:lang w:val="tr-TR"/>
        </w:rPr>
        <w:t>Örnek: d = m / v</w:t>
      </w:r>
    </w:p>
    <w:p w14:paraId="01F0592F"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lang w:val="tr-TR"/>
        </w:rPr>
      </w:pPr>
      <w:r w:rsidRPr="006B46F0">
        <w:rPr>
          <w:rFonts w:ascii="Times New Roman" w:eastAsia="Calibri" w:hAnsi="Times New Roman" w:cs="Times New Roman"/>
          <w:u w:val="single"/>
          <w:lang w:val="tr-TR"/>
        </w:rPr>
        <w:t>2. Adım:</w:t>
      </w:r>
      <w:r w:rsidRPr="006B46F0">
        <w:rPr>
          <w:rFonts w:ascii="Times New Roman" w:eastAsia="Calibri" w:hAnsi="Times New Roman" w:cs="Times New Roman"/>
          <w:lang w:val="tr-TR"/>
        </w:rPr>
        <w:t xml:space="preserve"> Ölçüm sonucunun değerini etkileyen her bir parametrenin (örneğe göre “m” ve “v” nin ayrı ayrı) tüm belirsizlik kaynaklarını tanımla, analiz et ve listele.  Gerekirse kılçık diyagram çiz.</w:t>
      </w:r>
    </w:p>
    <w:p w14:paraId="7C9A0DA1" w14:textId="77777777" w:rsidR="00DA02B1" w:rsidRPr="006B46F0" w:rsidRDefault="00DA02B1" w:rsidP="00DA02B1">
      <w:pPr>
        <w:widowControl/>
        <w:autoSpaceDE/>
        <w:autoSpaceDN/>
        <w:spacing w:after="160" w:line="360" w:lineRule="auto"/>
        <w:ind w:firstLine="567"/>
        <w:jc w:val="both"/>
        <w:rPr>
          <w:rFonts w:ascii="Times New Roman" w:eastAsia="Calibri" w:hAnsi="Times New Roman" w:cs="Times New Roman"/>
          <w:lang w:val="tr-TR"/>
        </w:rPr>
      </w:pPr>
      <w:r w:rsidRPr="006B46F0">
        <w:rPr>
          <w:rFonts w:ascii="Times New Roman" w:eastAsia="Calibri" w:hAnsi="Times New Roman" w:cs="Times New Roman"/>
          <w:lang w:val="tr-TR"/>
        </w:rPr>
        <w:t>Laboratuvarımızda yapılan analiz sonuçlarının doğruluğunu etkileyebilecek ölçüm belirsizliği bileşenleri analizle bağlantılı olarak aşağıdakileri kapsayabilmektedir.</w:t>
      </w:r>
    </w:p>
    <w:p w14:paraId="3D09C41D"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Cihaz/lara ait belirsizlik</w:t>
      </w:r>
    </w:p>
    <w:p w14:paraId="3AB56939"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Tartımda kullanılan teraziye ait belirsizlik</w:t>
      </w:r>
    </w:p>
    <w:p w14:paraId="5C927DA2"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Analizde kullanılan termometre vb. ölçü aletine ait belirsizlik</w:t>
      </w:r>
    </w:p>
    <w:p w14:paraId="7AEA8617"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Volümetrik cam malzemeye ait belirsizlik</w:t>
      </w:r>
    </w:p>
    <w:p w14:paraId="1227232F"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Referans standartlara ait belirsizlik</w:t>
      </w:r>
    </w:p>
    <w:p w14:paraId="027D7B40"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Analiz Yönteminden gelen “tekrarlanabilirlik testi” ile verilen/hesaplanan belirsizlik</w:t>
      </w:r>
    </w:p>
    <w:p w14:paraId="22EDEA11"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Analizi gerçekleştiren çalışanlardan gelen “uyarlık testi” ile verilen/hesaplanan belirsizlik</w:t>
      </w:r>
    </w:p>
    <w:p w14:paraId="1C396147" w14:textId="77777777" w:rsidR="00DA02B1" w:rsidRPr="006B46F0" w:rsidRDefault="00DA02B1" w:rsidP="00DA02B1">
      <w:pPr>
        <w:widowControl/>
        <w:numPr>
          <w:ilvl w:val="1"/>
          <w:numId w:val="2"/>
        </w:numPr>
        <w:autoSpaceDE/>
        <w:autoSpaceDN/>
        <w:spacing w:after="160" w:line="360" w:lineRule="auto"/>
        <w:ind w:left="426"/>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 xml:space="preserve">Çevre şartlarından (ısı, nem, vb.) gelen belirsizlik (çevre etkisi olan analizlerde) </w:t>
      </w:r>
    </w:p>
    <w:p w14:paraId="605595C4"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lang w:val="tr-TR"/>
        </w:rPr>
      </w:pPr>
      <w:r w:rsidRPr="006B46F0">
        <w:rPr>
          <w:rFonts w:ascii="Times New Roman" w:eastAsia="Calibri" w:hAnsi="Times New Roman" w:cs="Times New Roman"/>
          <w:lang w:val="tr-TR"/>
        </w:rPr>
        <w:t xml:space="preserve">Örnek; belirsizlik kaynakları / belirsizlik bileşenleri, </w:t>
      </w:r>
    </w:p>
    <w:p w14:paraId="4E5F6A27" w14:textId="77777777" w:rsidR="00DA02B1" w:rsidRPr="006B46F0" w:rsidRDefault="00DA02B1" w:rsidP="00DA02B1">
      <w:pPr>
        <w:widowControl/>
        <w:autoSpaceDE/>
        <w:autoSpaceDN/>
        <w:spacing w:after="160" w:line="360" w:lineRule="auto"/>
        <w:jc w:val="center"/>
        <w:rPr>
          <w:rFonts w:ascii="Times New Roman" w:eastAsia="Calibri" w:hAnsi="Times New Roman" w:cs="Times New Roman"/>
          <w:lang w:val="tr-TR"/>
        </w:rPr>
      </w:pPr>
      <w:r w:rsidRPr="006B46F0">
        <w:rPr>
          <w:rFonts w:ascii="Times New Roman" w:eastAsia="Calibri" w:hAnsi="Times New Roman" w:cs="Times New Roman"/>
          <w:b/>
          <w:bCs/>
          <w:lang w:val="tr-TR"/>
        </w:rPr>
        <w:t>d</w:t>
      </w:r>
      <w:r w:rsidRPr="006B46F0">
        <w:rPr>
          <w:rFonts w:ascii="Times New Roman" w:eastAsia="Calibri" w:hAnsi="Times New Roman" w:cs="Times New Roman"/>
          <w:lang w:val="tr-TR"/>
        </w:rPr>
        <w:t xml:space="preserve">= </w:t>
      </w:r>
      <w:r w:rsidRPr="006B46F0">
        <w:rPr>
          <w:rFonts w:ascii="Times New Roman" w:eastAsia="Calibri" w:hAnsi="Times New Roman" w:cs="Times New Roman"/>
          <w:b/>
          <w:bCs/>
          <w:lang w:val="tr-TR"/>
        </w:rPr>
        <w:t>m</w:t>
      </w:r>
      <w:r w:rsidRPr="006B46F0">
        <w:rPr>
          <w:rFonts w:ascii="Times New Roman" w:eastAsia="Calibri" w:hAnsi="Times New Roman" w:cs="Times New Roman"/>
          <w:lang w:val="tr-TR"/>
        </w:rPr>
        <w:t>/</w:t>
      </w:r>
      <w:r w:rsidRPr="006B46F0">
        <w:rPr>
          <w:rFonts w:ascii="Times New Roman" w:eastAsia="Calibri" w:hAnsi="Times New Roman" w:cs="Times New Roman"/>
          <w:b/>
          <w:bCs/>
          <w:lang w:val="tr-TR"/>
        </w:rPr>
        <w:t xml:space="preserve">v </w:t>
      </w:r>
      <w:r w:rsidRPr="006B46F0">
        <w:rPr>
          <w:rFonts w:ascii="Times New Roman" w:eastAsia="Calibri" w:hAnsi="Times New Roman" w:cs="Times New Roman"/>
          <w:lang w:val="tr-TR"/>
        </w:rPr>
        <w:t>formülünde</w:t>
      </w:r>
    </w:p>
    <w:p w14:paraId="3D782DDD"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lang w:val="tr-TR"/>
        </w:rPr>
      </w:pPr>
      <w:r w:rsidRPr="006B46F0">
        <w:rPr>
          <w:rFonts w:ascii="Times New Roman" w:eastAsia="Calibri" w:hAnsi="Times New Roman" w:cs="Times New Roman"/>
          <w:b/>
          <w:bCs/>
          <w:lang w:val="tr-TR"/>
        </w:rPr>
        <w:lastRenderedPageBreak/>
        <w:t>m</w:t>
      </w:r>
      <w:r w:rsidRPr="006B46F0">
        <w:rPr>
          <w:rFonts w:ascii="Times New Roman" w:eastAsia="Calibri" w:hAnsi="Times New Roman" w:cs="Times New Roman"/>
          <w:lang w:val="tr-TR"/>
        </w:rPr>
        <w:t>: m</w:t>
      </w:r>
      <w:r w:rsidRPr="006B46F0">
        <w:rPr>
          <w:rFonts w:ascii="Times New Roman" w:eastAsia="Calibri" w:hAnsi="Times New Roman" w:cs="Times New Roman"/>
          <w:vertAlign w:val="subscript"/>
          <w:lang w:val="tr-TR"/>
        </w:rPr>
        <w:t>1</w:t>
      </w:r>
      <w:r w:rsidRPr="006B46F0">
        <w:rPr>
          <w:rFonts w:ascii="Times New Roman" w:eastAsia="Calibri" w:hAnsi="Times New Roman" w:cs="Times New Roman"/>
          <w:lang w:val="tr-TR"/>
        </w:rPr>
        <w:t>, m</w:t>
      </w:r>
      <w:r w:rsidRPr="006B46F0">
        <w:rPr>
          <w:rFonts w:ascii="Times New Roman" w:eastAsia="Calibri" w:hAnsi="Times New Roman" w:cs="Times New Roman"/>
          <w:vertAlign w:val="subscript"/>
          <w:lang w:val="tr-TR"/>
        </w:rPr>
        <w:t>2</w:t>
      </w:r>
      <w:r w:rsidRPr="006B46F0">
        <w:rPr>
          <w:rFonts w:ascii="Times New Roman" w:eastAsia="Calibri" w:hAnsi="Times New Roman" w:cs="Times New Roman"/>
          <w:lang w:val="tr-TR"/>
        </w:rPr>
        <w:t>, m</w:t>
      </w:r>
      <w:r w:rsidRPr="006B46F0">
        <w:rPr>
          <w:rFonts w:ascii="Times New Roman" w:eastAsia="Calibri" w:hAnsi="Times New Roman" w:cs="Times New Roman"/>
          <w:vertAlign w:val="subscript"/>
          <w:lang w:val="tr-TR"/>
        </w:rPr>
        <w:t>3</w:t>
      </w:r>
      <w:r w:rsidRPr="006B46F0">
        <w:rPr>
          <w:rFonts w:ascii="Times New Roman" w:eastAsia="Calibri" w:hAnsi="Times New Roman" w:cs="Times New Roman"/>
          <w:lang w:val="tr-TR"/>
        </w:rPr>
        <w:t xml:space="preserve"> ve </w:t>
      </w:r>
      <w:r w:rsidRPr="006B46F0">
        <w:rPr>
          <w:rFonts w:ascii="Times New Roman" w:eastAsia="Calibri" w:hAnsi="Times New Roman" w:cs="Times New Roman"/>
          <w:b/>
          <w:bCs/>
          <w:lang w:val="tr-TR"/>
        </w:rPr>
        <w:t>v</w:t>
      </w:r>
      <w:r w:rsidRPr="006B46F0">
        <w:rPr>
          <w:rFonts w:ascii="Times New Roman" w:eastAsia="Calibri" w:hAnsi="Times New Roman" w:cs="Times New Roman"/>
          <w:lang w:val="tr-TR"/>
        </w:rPr>
        <w:t>: v</w:t>
      </w:r>
      <w:r w:rsidRPr="006B46F0">
        <w:rPr>
          <w:rFonts w:ascii="Times New Roman" w:eastAsia="Calibri" w:hAnsi="Times New Roman" w:cs="Times New Roman"/>
          <w:vertAlign w:val="subscript"/>
          <w:lang w:val="tr-TR"/>
        </w:rPr>
        <w:t>1</w:t>
      </w:r>
      <w:r w:rsidRPr="006B46F0">
        <w:rPr>
          <w:rFonts w:ascii="Times New Roman" w:eastAsia="Calibri" w:hAnsi="Times New Roman" w:cs="Times New Roman"/>
          <w:lang w:val="tr-TR"/>
        </w:rPr>
        <w:t>, v</w:t>
      </w:r>
      <w:r w:rsidRPr="006B46F0">
        <w:rPr>
          <w:rFonts w:ascii="Times New Roman" w:eastAsia="Calibri" w:hAnsi="Times New Roman" w:cs="Times New Roman"/>
          <w:vertAlign w:val="subscript"/>
          <w:lang w:val="tr-TR"/>
        </w:rPr>
        <w:t>2</w:t>
      </w:r>
      <w:r w:rsidRPr="006B46F0">
        <w:rPr>
          <w:rFonts w:ascii="Times New Roman" w:eastAsia="Calibri" w:hAnsi="Times New Roman" w:cs="Times New Roman"/>
          <w:lang w:val="tr-TR"/>
        </w:rPr>
        <w:t>, v</w:t>
      </w:r>
      <w:r w:rsidRPr="006B46F0">
        <w:rPr>
          <w:rFonts w:ascii="Times New Roman" w:eastAsia="Calibri" w:hAnsi="Times New Roman" w:cs="Times New Roman"/>
          <w:vertAlign w:val="subscript"/>
          <w:lang w:val="tr-TR"/>
        </w:rPr>
        <w:t>3</w:t>
      </w:r>
      <w:r w:rsidRPr="006B46F0">
        <w:rPr>
          <w:rFonts w:ascii="Times New Roman" w:eastAsia="Calibri" w:hAnsi="Times New Roman" w:cs="Times New Roman"/>
          <w:lang w:val="tr-TR"/>
        </w:rPr>
        <w:t xml:space="preserve"> olsun</w:t>
      </w:r>
    </w:p>
    <w:p w14:paraId="46844D01"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lang w:val="tr-TR"/>
        </w:rPr>
      </w:pPr>
      <w:r w:rsidRPr="006B46F0">
        <w:rPr>
          <w:rFonts w:ascii="Times New Roman" w:eastAsia="Calibri" w:hAnsi="Times New Roman" w:cs="Times New Roman"/>
          <w:u w:val="single"/>
          <w:lang w:val="tr-TR"/>
        </w:rPr>
        <w:t>3. Adım</w:t>
      </w:r>
      <w:r w:rsidRPr="006B46F0">
        <w:rPr>
          <w:rFonts w:ascii="Times New Roman" w:eastAsia="Calibri" w:hAnsi="Times New Roman" w:cs="Times New Roman"/>
          <w:lang w:val="tr-TR"/>
        </w:rPr>
        <w:t>: Standart belirsizliklerin hesaplanması tanımlanmış her bir potansiyel belirsizlik kaynağını (bileşeni) ya direkt olarak ölçümle ya literatür bilgilerinden ya önceki analiz sonuçlarından tahminle ya da teorik analizlerden hesaplayarak sayısal olarak bul.  “A” tipi veya “B” tipi olmalarına göre uygun yöntemler (olasılık dağılımları) kullanarak standart belirsizliğe (bir standart sapmaya) çevir; listele.</w:t>
      </w:r>
    </w:p>
    <w:p w14:paraId="5C8AF169" w14:textId="77777777" w:rsidR="00DA02B1" w:rsidRPr="006B46F0" w:rsidRDefault="00DA02B1" w:rsidP="00DA02B1">
      <w:pPr>
        <w:widowControl/>
        <w:autoSpaceDE/>
        <w:autoSpaceDN/>
        <w:spacing w:after="160" w:line="360" w:lineRule="auto"/>
        <w:ind w:firstLine="567"/>
        <w:jc w:val="both"/>
        <w:rPr>
          <w:rFonts w:ascii="Times New Roman" w:eastAsia="Calibri" w:hAnsi="Times New Roman" w:cs="Times New Roman"/>
          <w:lang w:val="tr-TR"/>
        </w:rPr>
      </w:pPr>
      <w:r w:rsidRPr="006B46F0">
        <w:rPr>
          <w:rFonts w:ascii="Times New Roman" w:eastAsia="Calibri" w:hAnsi="Times New Roman" w:cs="Times New Roman"/>
          <w:lang w:val="tr-TR"/>
        </w:rPr>
        <w:t>Kalibrasyonu dış akredite laboratuvarlarda yapılmış ve sertifikalarında genişletilmiş belirsizlikleri verilmiş olan (standart belirsizlik şeklinde verilmemişse) cihazların standart belirsizliklerinin hesaplanmasında aşağıdaki hesaplama yöntemi kullanılmaktadır:</w:t>
      </w:r>
    </w:p>
    <w:p w14:paraId="595C1F03" w14:textId="77777777" w:rsidR="00DA02B1" w:rsidRPr="006B46F0" w:rsidRDefault="00DA02B1" w:rsidP="00DA02B1">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Genişletilmiş belirsizlikler;</w:t>
      </w:r>
    </w:p>
    <w:p w14:paraId="3E1E9613" w14:textId="77777777" w:rsidR="00DA02B1" w:rsidRPr="006B46F0" w:rsidRDefault="00DA02B1" w:rsidP="00DA02B1">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Normal dağılım gösteriyorsa (belirsizlikleri %95 güven seviyesinde standart sapma (s) olarak verilenler): sertifikada verilen belirsizlik/2</w:t>
      </w:r>
    </w:p>
    <w:p w14:paraId="36702487" w14:textId="77777777" w:rsidR="00DA02B1" w:rsidRPr="006B46F0" w:rsidRDefault="00DA02B1" w:rsidP="00DA02B1">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Dikdörtgen dağılım gösteriyorsa (belirsizlikleri ± şeklinde verilenler): sertifikada verilen belirsizlik / √3</w:t>
      </w:r>
    </w:p>
    <w:p w14:paraId="07362FC7" w14:textId="77777777" w:rsidR="00DA02B1" w:rsidRPr="006B46F0" w:rsidRDefault="00DA02B1" w:rsidP="00DA02B1">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Üçgen dağılım gösteriyorsa: sertifikada verilen belirsizlik / √6   olarak hesaplanır.</w:t>
      </w:r>
    </w:p>
    <w:p w14:paraId="44D3ABE0"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lang w:val="tr-TR"/>
        </w:rPr>
      </w:pPr>
      <w:r w:rsidRPr="006B46F0">
        <w:rPr>
          <w:rFonts w:ascii="Times New Roman" w:eastAsia="Calibri" w:hAnsi="Times New Roman" w:cs="Times New Roman"/>
          <w:u w:val="single"/>
          <w:lang w:val="tr-TR"/>
        </w:rPr>
        <w:t>4. Adım</w:t>
      </w:r>
      <w:r w:rsidRPr="006B46F0">
        <w:rPr>
          <w:rFonts w:ascii="Times New Roman" w:eastAsia="Calibri" w:hAnsi="Times New Roman" w:cs="Times New Roman"/>
          <w:lang w:val="tr-TR"/>
        </w:rPr>
        <w:t>: Her bir parametre ve/veya analiz yöntemi için tekrarlanabilirliği (*) bul. Standard Sapmayı (SD) hesapla</w:t>
      </w:r>
    </w:p>
    <w:p w14:paraId="07758E44"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lang w:val="tr-TR"/>
        </w:rPr>
      </w:pPr>
      <w:r w:rsidRPr="006B46F0">
        <w:rPr>
          <w:rFonts w:ascii="Times New Roman" w:eastAsia="Calibri" w:hAnsi="Times New Roman" w:cs="Times New Roman"/>
          <w:b/>
          <w:bCs/>
          <w:lang w:val="tr-TR"/>
        </w:rPr>
        <w:t>(*)</w:t>
      </w:r>
      <w:r w:rsidRPr="006B46F0">
        <w:rPr>
          <w:rFonts w:ascii="Times New Roman" w:eastAsia="Calibri" w:hAnsi="Times New Roman" w:cs="Times New Roman"/>
          <w:lang w:val="tr-TR"/>
        </w:rPr>
        <w:t xml:space="preserve"> </w:t>
      </w:r>
      <w:r w:rsidRPr="006B46F0">
        <w:rPr>
          <w:rFonts w:ascii="Times New Roman" w:eastAsia="Calibri" w:hAnsi="Times New Roman" w:cs="Times New Roman"/>
          <w:b/>
          <w:bCs/>
          <w:lang w:val="tr-TR"/>
        </w:rPr>
        <w:t>Analiz yönteminden gelen belirsizlik (tekrarlanabilirlik):</w:t>
      </w:r>
      <w:r w:rsidRPr="006B46F0">
        <w:rPr>
          <w:rFonts w:ascii="Times New Roman" w:eastAsia="Calibri" w:hAnsi="Times New Roman" w:cs="Times New Roman"/>
          <w:lang w:val="tr-TR"/>
        </w:rPr>
        <w:t xml:space="preserve"> Aynı kişi tarafından, aynı laboratuvarda, aynı analiz cihazları kullanılarak sabit analiz şartları altında eş analiz malzemeleri (aynı referans malzeme, termometre, terazi vb.) kullanılarak analiz metodunun tam ve doğru uygulanması ile kısa veya uzun vadede elde edilen herhangi iki analiz sonucu arasındaki farktır. Her metoda ilişkin tekrarlanabilirlik kabul kriteri ilgili analiz yönteminde verilmektedir. </w:t>
      </w:r>
    </w:p>
    <w:p w14:paraId="43DF6AAB"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lang w:val="tr-TR"/>
        </w:rPr>
      </w:pPr>
      <w:r w:rsidRPr="006B46F0">
        <w:rPr>
          <w:rFonts w:ascii="Times New Roman" w:eastAsia="Calibri" w:hAnsi="Times New Roman" w:cs="Times New Roman"/>
          <w:u w:val="single"/>
          <w:lang w:val="tr-TR"/>
        </w:rPr>
        <w:t>5. Adım</w:t>
      </w:r>
      <w:r w:rsidRPr="006B46F0">
        <w:rPr>
          <w:rFonts w:ascii="Times New Roman" w:eastAsia="Calibri" w:hAnsi="Times New Roman" w:cs="Times New Roman"/>
          <w:lang w:val="tr-TR"/>
        </w:rPr>
        <w:t>: Belirsizlik Bütçesi Hazırla: Belirsizlik bütçesini hazırlanarak tüm belirsizlik bileşenleri</w:t>
      </w:r>
      <w:bookmarkStart w:id="1" w:name="_Hlk43898553"/>
      <w:r w:rsidRPr="006B46F0">
        <w:rPr>
          <w:rFonts w:ascii="Times New Roman" w:eastAsia="Calibri" w:hAnsi="Times New Roman" w:cs="Times New Roman"/>
          <w:lang w:val="tr-TR"/>
        </w:rPr>
        <w:t xml:space="preserve"> Ölçüm Belirsizliği Bütçesi ve Hesaplama Tablosu</w:t>
      </w:r>
      <w:bookmarkEnd w:id="1"/>
      <w:r w:rsidRPr="006B46F0">
        <w:rPr>
          <w:rFonts w:ascii="Times New Roman" w:eastAsia="Calibri" w:hAnsi="Times New Roman" w:cs="Times New Roman"/>
          <w:lang w:val="tr-TR"/>
        </w:rPr>
        <w:t>na yerleştir.</w:t>
      </w:r>
    </w:p>
    <w:p w14:paraId="6D0C0327"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lang w:val="tr-TR"/>
        </w:rPr>
      </w:pPr>
      <w:r w:rsidRPr="006B46F0">
        <w:rPr>
          <w:rFonts w:ascii="Times New Roman" w:eastAsia="Calibri" w:hAnsi="Times New Roman" w:cs="Times New Roman"/>
          <w:u w:val="single"/>
          <w:lang w:val="tr-TR"/>
        </w:rPr>
        <w:t>6. Adım:</w:t>
      </w:r>
      <w:r w:rsidRPr="006B46F0">
        <w:rPr>
          <w:rFonts w:ascii="Times New Roman" w:eastAsia="Calibri" w:hAnsi="Times New Roman" w:cs="Times New Roman"/>
          <w:lang w:val="tr-TR"/>
        </w:rPr>
        <w:t xml:space="preserve"> Standart Belirsizlikleri Tespit Et: Ölçüm belirsizliğine verdiği katkı da göz önüne alınarak, gerekiyorsa öncelikle her bir parametrenin (m ve v) belirsizlik kaynaklarını o parametrenin standart belirsizliğini bulmak için ayrı ayrı birleştir.</w:t>
      </w:r>
    </w:p>
    <w:p w14:paraId="00E1D1A1"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lang w:val="tr-TR"/>
        </w:rPr>
      </w:pPr>
      <w:r w:rsidRPr="006B46F0">
        <w:rPr>
          <w:rFonts w:ascii="Times New Roman" w:eastAsia="Calibri" w:hAnsi="Times New Roman" w:cs="Times New Roman"/>
          <w:lang w:val="tr-TR"/>
        </w:rPr>
        <w:t>Örnek, u(m) = [u(m)1</w:t>
      </w:r>
      <w:r w:rsidRPr="006B46F0">
        <w:rPr>
          <w:rFonts w:ascii="Times New Roman" w:eastAsia="Calibri" w:hAnsi="Times New Roman" w:cs="Times New Roman"/>
          <w:vertAlign w:val="superscript"/>
          <w:lang w:val="tr-TR"/>
        </w:rPr>
        <w:t>2</w:t>
      </w:r>
      <w:r w:rsidRPr="006B46F0">
        <w:rPr>
          <w:rFonts w:ascii="Times New Roman" w:eastAsia="Calibri" w:hAnsi="Times New Roman" w:cs="Times New Roman"/>
          <w:lang w:val="tr-TR"/>
        </w:rPr>
        <w:t>+u(m)2</w:t>
      </w:r>
      <w:r w:rsidRPr="006B46F0">
        <w:rPr>
          <w:rFonts w:ascii="Times New Roman" w:eastAsia="Calibri" w:hAnsi="Times New Roman" w:cs="Times New Roman"/>
          <w:vertAlign w:val="superscript"/>
          <w:lang w:val="tr-TR"/>
        </w:rPr>
        <w:t>2</w:t>
      </w:r>
      <w:r w:rsidRPr="006B46F0">
        <w:rPr>
          <w:rFonts w:ascii="Times New Roman" w:eastAsia="Calibri" w:hAnsi="Times New Roman" w:cs="Times New Roman"/>
          <w:lang w:val="tr-TR"/>
        </w:rPr>
        <w:t>]</w:t>
      </w:r>
      <w:r w:rsidRPr="006B46F0">
        <w:rPr>
          <w:rFonts w:ascii="Times New Roman" w:eastAsia="Calibri" w:hAnsi="Times New Roman" w:cs="Times New Roman"/>
          <w:vertAlign w:val="superscript"/>
          <w:lang w:val="tr-TR"/>
        </w:rPr>
        <w:t>1/2</w:t>
      </w:r>
      <w:r w:rsidRPr="006B46F0">
        <w:rPr>
          <w:rFonts w:ascii="Times New Roman" w:eastAsia="Calibri" w:hAnsi="Times New Roman" w:cs="Times New Roman"/>
          <w:lang w:val="tr-TR"/>
        </w:rPr>
        <w:t>; u(v) = [u(v)1</w:t>
      </w:r>
      <w:r w:rsidRPr="006B46F0">
        <w:rPr>
          <w:rFonts w:ascii="Times New Roman" w:eastAsia="Calibri" w:hAnsi="Times New Roman" w:cs="Times New Roman"/>
          <w:vertAlign w:val="superscript"/>
          <w:lang w:val="tr-TR"/>
        </w:rPr>
        <w:t>2</w:t>
      </w:r>
      <w:r w:rsidRPr="006B46F0">
        <w:rPr>
          <w:rFonts w:ascii="Times New Roman" w:eastAsia="Calibri" w:hAnsi="Times New Roman" w:cs="Times New Roman"/>
          <w:lang w:val="tr-TR"/>
        </w:rPr>
        <w:t xml:space="preserve"> +u(v)2</w:t>
      </w:r>
      <w:r w:rsidRPr="006B46F0">
        <w:rPr>
          <w:rFonts w:ascii="Times New Roman" w:eastAsia="Calibri" w:hAnsi="Times New Roman" w:cs="Times New Roman"/>
          <w:vertAlign w:val="superscript"/>
          <w:lang w:val="tr-TR"/>
        </w:rPr>
        <w:t>2</w:t>
      </w:r>
      <w:r w:rsidRPr="006B46F0">
        <w:rPr>
          <w:rFonts w:ascii="Times New Roman" w:eastAsia="Calibri" w:hAnsi="Times New Roman" w:cs="Times New Roman"/>
          <w:lang w:val="tr-TR"/>
        </w:rPr>
        <w:t xml:space="preserve"> +u(v)3</w:t>
      </w:r>
      <w:r w:rsidRPr="006B46F0">
        <w:rPr>
          <w:rFonts w:ascii="Times New Roman" w:eastAsia="Calibri" w:hAnsi="Times New Roman" w:cs="Times New Roman"/>
          <w:vertAlign w:val="superscript"/>
          <w:lang w:val="tr-TR"/>
        </w:rPr>
        <w:t>2</w:t>
      </w:r>
      <w:r w:rsidRPr="006B46F0">
        <w:rPr>
          <w:rFonts w:ascii="Times New Roman" w:eastAsia="Calibri" w:hAnsi="Times New Roman" w:cs="Times New Roman"/>
          <w:lang w:val="tr-TR"/>
        </w:rPr>
        <w:t xml:space="preserve"> ]</w:t>
      </w:r>
      <w:r w:rsidRPr="006B46F0">
        <w:rPr>
          <w:rFonts w:ascii="Times New Roman" w:eastAsia="Calibri" w:hAnsi="Times New Roman" w:cs="Times New Roman"/>
          <w:vertAlign w:val="superscript"/>
          <w:lang w:val="tr-TR"/>
        </w:rPr>
        <w:t>1/2</w:t>
      </w:r>
      <w:r w:rsidRPr="006B46F0">
        <w:rPr>
          <w:rFonts w:ascii="Times New Roman" w:eastAsia="Calibri" w:hAnsi="Times New Roman" w:cs="Times New Roman"/>
          <w:lang w:val="tr-TR"/>
        </w:rPr>
        <w:t>]</w:t>
      </w:r>
    </w:p>
    <w:p w14:paraId="7233B4AC"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lang w:val="tr-TR"/>
        </w:rPr>
      </w:pPr>
      <w:r w:rsidRPr="006B46F0">
        <w:rPr>
          <w:rFonts w:ascii="Times New Roman" w:eastAsia="Calibri" w:hAnsi="Times New Roman" w:cs="Times New Roman"/>
          <w:u w:val="single"/>
          <w:lang w:val="tr-TR"/>
        </w:rPr>
        <w:lastRenderedPageBreak/>
        <w:t>7.Adım:</w:t>
      </w:r>
      <w:r w:rsidRPr="006B46F0">
        <w:rPr>
          <w:rFonts w:ascii="Times New Roman" w:eastAsia="Calibri" w:hAnsi="Times New Roman" w:cs="Times New Roman"/>
          <w:lang w:val="tr-TR"/>
        </w:rPr>
        <w:t xml:space="preserve"> Standart ölçüm belirsizliklerinin hesaplanması, her bir parametrenin standart belirsizliklerini [u(m) ve u(v)] girdi büyüklüklerinin birbirlerinden bağımsız veya birbirlerine bağımlı olmalarına göre birleştirerek " standart   belirsizliği bul". (**)</w:t>
      </w:r>
    </w:p>
    <w:p w14:paraId="44A72A9D"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vertAlign w:val="superscript"/>
          <w:lang w:val="tr-TR"/>
        </w:rPr>
      </w:pPr>
      <w:r w:rsidRPr="006B46F0">
        <w:rPr>
          <w:rFonts w:ascii="Times New Roman" w:eastAsia="Calibri" w:hAnsi="Times New Roman" w:cs="Times New Roman"/>
          <w:lang w:val="tr-TR"/>
        </w:rPr>
        <w:t>Örnek, u(d)/d= [[u(m)/m]</w:t>
      </w:r>
      <w:r w:rsidRPr="006B46F0">
        <w:rPr>
          <w:rFonts w:ascii="Times New Roman" w:eastAsia="Calibri" w:hAnsi="Times New Roman" w:cs="Times New Roman"/>
          <w:vertAlign w:val="superscript"/>
          <w:lang w:val="tr-TR"/>
        </w:rPr>
        <w:t>2</w:t>
      </w:r>
      <w:r w:rsidRPr="006B46F0">
        <w:rPr>
          <w:rFonts w:ascii="Times New Roman" w:eastAsia="Calibri" w:hAnsi="Times New Roman" w:cs="Times New Roman"/>
          <w:lang w:val="tr-TR"/>
        </w:rPr>
        <w:t>+ [u(v)/v]</w:t>
      </w:r>
      <w:r w:rsidRPr="006B46F0">
        <w:rPr>
          <w:rFonts w:ascii="Times New Roman" w:eastAsia="Calibri" w:hAnsi="Times New Roman" w:cs="Times New Roman"/>
          <w:vertAlign w:val="superscript"/>
          <w:lang w:val="tr-TR"/>
        </w:rPr>
        <w:t>2</w:t>
      </w:r>
      <w:r w:rsidRPr="006B46F0">
        <w:rPr>
          <w:rFonts w:ascii="Times New Roman" w:eastAsia="Calibri" w:hAnsi="Times New Roman" w:cs="Times New Roman"/>
          <w:lang w:val="tr-TR"/>
        </w:rPr>
        <w:t>]</w:t>
      </w:r>
      <w:r w:rsidRPr="006B46F0">
        <w:rPr>
          <w:rFonts w:ascii="Times New Roman" w:eastAsia="Calibri" w:hAnsi="Times New Roman" w:cs="Times New Roman"/>
          <w:vertAlign w:val="superscript"/>
          <w:lang w:val="tr-TR"/>
        </w:rPr>
        <w:t>1/2</w:t>
      </w:r>
      <w:r w:rsidRPr="006B46F0">
        <w:rPr>
          <w:rFonts w:ascii="Times New Roman" w:eastAsia="Calibri" w:hAnsi="Times New Roman" w:cs="Times New Roman"/>
          <w:lang w:val="tr-TR"/>
        </w:rPr>
        <w:t xml:space="preserve"> </w:t>
      </w:r>
    </w:p>
    <w:p w14:paraId="5C1A9F47"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lang w:val="tr-TR"/>
        </w:rPr>
      </w:pPr>
      <w:r w:rsidRPr="006B46F0">
        <w:rPr>
          <w:rFonts w:ascii="Times New Roman" w:eastAsia="Calibri" w:hAnsi="Times New Roman" w:cs="Times New Roman"/>
          <w:b/>
          <w:bCs/>
          <w:lang w:val="tr-TR"/>
        </w:rPr>
        <w:t>(**)</w:t>
      </w:r>
      <w:r w:rsidRPr="006B46F0">
        <w:rPr>
          <w:rFonts w:ascii="Times New Roman" w:eastAsia="Calibri" w:hAnsi="Times New Roman" w:cs="Times New Roman"/>
          <w:lang w:val="tr-TR"/>
        </w:rPr>
        <w:t xml:space="preserve"> Belirsizlik bileşenlerinden Standard Belirsizliğe gelen bireysel katkıların ihmal edilebilir düzeyde küçük olması durumunda Analiz tekrarlanabilirliğinin standart sapması (ve/veya ortalama standart sapması) veya Laboratuvarlar arası karşılaştırma analizlerinin (Proficiency Tests) standart sapması Analiz Sonucunun standart belirsizliği olarak kabul edilebilir. </w:t>
      </w:r>
    </w:p>
    <w:p w14:paraId="045D4342"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lang w:val="tr-TR"/>
        </w:rPr>
      </w:pPr>
      <w:r w:rsidRPr="006B46F0">
        <w:rPr>
          <w:rFonts w:ascii="Times New Roman" w:eastAsia="Calibri" w:hAnsi="Times New Roman" w:cs="Times New Roman"/>
          <w:u w:val="single"/>
          <w:lang w:val="tr-TR"/>
        </w:rPr>
        <w:t>8.Adım:</w:t>
      </w:r>
      <w:r w:rsidRPr="006B46F0">
        <w:rPr>
          <w:rFonts w:ascii="Times New Roman" w:eastAsia="Calibri" w:hAnsi="Times New Roman" w:cs="Times New Roman"/>
          <w:lang w:val="tr-TR"/>
        </w:rPr>
        <w:t xml:space="preserve"> Genişletilmiş Belirsizliği Hesapla; standart belirsizliği istenen güven seviyesi doğrultusunda kapsama faktörü (k) ile çarparak genişletilmiş belirsizliği bul. </w:t>
      </w:r>
    </w:p>
    <w:p w14:paraId="08E9F400"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lang w:val="tr-TR"/>
        </w:rPr>
      </w:pPr>
      <w:r w:rsidRPr="006B46F0">
        <w:rPr>
          <w:rFonts w:ascii="Times New Roman" w:eastAsia="Calibri" w:hAnsi="Times New Roman" w:cs="Times New Roman"/>
          <w:lang w:val="tr-TR"/>
        </w:rPr>
        <w:t>%68,27 güven seviyesi için   k:1</w:t>
      </w:r>
    </w:p>
    <w:p w14:paraId="1242603F"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lang w:val="tr-TR"/>
        </w:rPr>
      </w:pPr>
      <w:r w:rsidRPr="006B46F0">
        <w:rPr>
          <w:rFonts w:ascii="Times New Roman" w:eastAsia="Calibri" w:hAnsi="Times New Roman" w:cs="Times New Roman"/>
          <w:lang w:val="tr-TR"/>
        </w:rPr>
        <w:t>%95,45 güven seviyesinde    k:2</w:t>
      </w:r>
    </w:p>
    <w:p w14:paraId="177305DD" w14:textId="77777777" w:rsidR="00DA02B1" w:rsidRPr="006B46F0" w:rsidRDefault="00DA02B1" w:rsidP="00DA02B1">
      <w:pPr>
        <w:widowControl/>
        <w:autoSpaceDE/>
        <w:autoSpaceDN/>
        <w:spacing w:after="160" w:line="360" w:lineRule="auto"/>
        <w:jc w:val="both"/>
        <w:rPr>
          <w:rFonts w:ascii="Times New Roman" w:eastAsia="Calibri" w:hAnsi="Times New Roman" w:cs="Times New Roman"/>
          <w:lang w:val="tr-TR"/>
        </w:rPr>
      </w:pPr>
      <w:r w:rsidRPr="006B46F0">
        <w:rPr>
          <w:rFonts w:ascii="Times New Roman" w:eastAsia="Calibri" w:hAnsi="Times New Roman" w:cs="Times New Roman"/>
          <w:lang w:val="tr-TR"/>
        </w:rPr>
        <w:t>%99,73 güven seviyesinde k:3 ile çarpılarak genişletilmiş belirsizlik olarak verilir. Ancak genel beklentiye de uygun olarak aksi belirtilmedikçe analiz raporlarımızda verilen ölçüm belirsizliği, %95 güvenlik düzeyinde ve kapsama faktörünü k=2 kabul ederek hesaplanıp verilmektedir. Analizdeki ölçüm sayısı az ise, kapsama faktörü yapılan ölçüm sayısına bağlı olarak T-tablosundan bulunabilir.</w:t>
      </w:r>
    </w:p>
    <w:p w14:paraId="32B4B2DF" w14:textId="77777777" w:rsidR="00DA02B1" w:rsidRPr="006B46F0" w:rsidRDefault="00DA02B1" w:rsidP="00DA02B1">
      <w:pPr>
        <w:widowControl/>
        <w:numPr>
          <w:ilvl w:val="0"/>
          <w:numId w:val="1"/>
        </w:numPr>
        <w:autoSpaceDE/>
        <w:autoSpaceDN/>
        <w:spacing w:after="160" w:line="360" w:lineRule="auto"/>
        <w:contextualSpacing/>
        <w:jc w:val="both"/>
        <w:rPr>
          <w:rFonts w:ascii="Times New Roman" w:eastAsia="Calibri" w:hAnsi="Times New Roman" w:cs="Times New Roman"/>
          <w:b/>
          <w:bCs/>
          <w:lang w:val="tr-TR"/>
        </w:rPr>
      </w:pPr>
      <w:r w:rsidRPr="006B46F0">
        <w:rPr>
          <w:rFonts w:ascii="Times New Roman" w:eastAsia="Calibri" w:hAnsi="Times New Roman" w:cs="Times New Roman"/>
          <w:b/>
          <w:bCs/>
          <w:lang w:val="tr-TR"/>
        </w:rPr>
        <w:t>İLGİLİ DOKÜMANLAR</w:t>
      </w:r>
    </w:p>
    <w:p w14:paraId="593EE8B5" w14:textId="77777777" w:rsidR="00DA02B1" w:rsidRPr="006B46F0" w:rsidRDefault="00DA02B1" w:rsidP="00DA02B1">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Analiz Yöntemi</w:t>
      </w:r>
    </w:p>
    <w:p w14:paraId="5D723D78" w14:textId="77777777" w:rsidR="00DA02B1" w:rsidRPr="006B46F0" w:rsidRDefault="00DA02B1" w:rsidP="00DA02B1">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Analiz Raporu</w:t>
      </w:r>
    </w:p>
    <w:p w14:paraId="02AD1D02" w14:textId="77777777" w:rsidR="00DA02B1" w:rsidRPr="006B46F0" w:rsidRDefault="00DA02B1" w:rsidP="00DA02B1">
      <w:pPr>
        <w:widowControl/>
        <w:numPr>
          <w:ilvl w:val="0"/>
          <w:numId w:val="4"/>
        </w:numPr>
        <w:autoSpaceDE/>
        <w:autoSpaceDN/>
        <w:spacing w:after="160" w:line="360" w:lineRule="auto"/>
        <w:contextualSpacing/>
        <w:jc w:val="both"/>
        <w:rPr>
          <w:rFonts w:ascii="Times New Roman" w:eastAsia="Calibri" w:hAnsi="Times New Roman" w:cs="Times New Roman"/>
          <w:lang w:val="tr-TR"/>
        </w:rPr>
      </w:pPr>
      <w:bookmarkStart w:id="2" w:name="_Hlk43899459"/>
      <w:r w:rsidRPr="006B46F0">
        <w:rPr>
          <w:rFonts w:ascii="Times New Roman" w:eastAsia="Calibri" w:hAnsi="Times New Roman" w:cs="Times New Roman"/>
          <w:lang w:val="tr-TR"/>
        </w:rPr>
        <w:t>Kalite Kontrol Kartları</w:t>
      </w:r>
    </w:p>
    <w:p w14:paraId="463E853B" w14:textId="77777777" w:rsidR="00DA02B1" w:rsidRPr="006B46F0" w:rsidRDefault="00DA02B1" w:rsidP="00DA02B1">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Ölçüm Belirsizliği Bütçesi ve Hesaplama Tablosu</w:t>
      </w:r>
      <w:bookmarkEnd w:id="2"/>
    </w:p>
    <w:p w14:paraId="678A086B" w14:textId="77777777" w:rsidR="00DA02B1" w:rsidRPr="006B46F0" w:rsidRDefault="00DA02B1" w:rsidP="00DA02B1">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Analiz Sonuçlarının Kalitesinin Temini Prosedürü</w:t>
      </w:r>
    </w:p>
    <w:p w14:paraId="3571D580" w14:textId="77777777" w:rsidR="00DA02B1" w:rsidRPr="006B46F0" w:rsidRDefault="00DA02B1" w:rsidP="00DA02B1">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 xml:space="preserve">Kayıtların Kontrolü Prosedürü </w:t>
      </w:r>
    </w:p>
    <w:p w14:paraId="6B18672A" w14:textId="77777777" w:rsidR="00DA02B1" w:rsidRPr="006B46F0" w:rsidRDefault="00DA02B1" w:rsidP="00DA02B1">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6B46F0">
        <w:rPr>
          <w:rFonts w:ascii="Times New Roman" w:eastAsia="Calibri" w:hAnsi="Times New Roman" w:cs="Times New Roman"/>
          <w:lang w:val="tr-TR"/>
        </w:rPr>
        <w:t>t-Tablosu</w:t>
      </w:r>
    </w:p>
    <w:p w14:paraId="223AA408" w14:textId="77777777" w:rsidR="00DA02B1" w:rsidRPr="006B46F0" w:rsidRDefault="00DA02B1" w:rsidP="00DA02B1">
      <w:pPr>
        <w:widowControl/>
        <w:autoSpaceDE/>
        <w:autoSpaceDN/>
        <w:spacing w:after="160" w:line="360" w:lineRule="auto"/>
        <w:ind w:left="1080"/>
        <w:jc w:val="both"/>
        <w:rPr>
          <w:rFonts w:ascii="Times New Roman" w:eastAsia="Calibri" w:hAnsi="Times New Roman" w:cs="Times New Roman"/>
          <w:lang w:val="tr-TR"/>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567"/>
        <w:gridCol w:w="3271"/>
        <w:gridCol w:w="3793"/>
      </w:tblGrid>
      <w:tr w:rsidR="00DA02B1" w:rsidRPr="006B46F0" w14:paraId="1A4614A2" w14:textId="77777777" w:rsidTr="00DA02B1">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3EB37E6E" w14:textId="77777777" w:rsidR="00DA02B1" w:rsidRPr="006B46F0" w:rsidRDefault="00DA02B1" w:rsidP="00DA02B1">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6B46F0">
              <w:rPr>
                <w:rFonts w:ascii="Times New Roman" w:eastAsia="Calibri" w:hAnsi="Times New Roman" w:cs="Times New Roman"/>
                <w:b/>
                <w:bCs/>
                <w:lang w:val="tr-TR"/>
              </w:rPr>
              <w:t>Revizyon No</w:t>
            </w:r>
          </w:p>
        </w:tc>
        <w:tc>
          <w:tcPr>
            <w:tcW w:w="778" w:type="pct"/>
            <w:tcBorders>
              <w:top w:val="single" w:sz="4" w:space="0" w:color="auto"/>
              <w:left w:val="single" w:sz="4" w:space="0" w:color="auto"/>
              <w:bottom w:val="single" w:sz="4" w:space="0" w:color="auto"/>
              <w:right w:val="single" w:sz="4" w:space="0" w:color="auto"/>
            </w:tcBorders>
            <w:hideMark/>
          </w:tcPr>
          <w:p w14:paraId="07060C4B" w14:textId="77777777" w:rsidR="00DA02B1" w:rsidRPr="006B46F0" w:rsidRDefault="00DA02B1" w:rsidP="00DA02B1">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6B46F0">
              <w:rPr>
                <w:rFonts w:ascii="Times New Roman" w:eastAsia="Calibri" w:hAnsi="Times New Roman" w:cs="Times New Roman"/>
                <w:b/>
                <w:bCs/>
                <w:lang w:val="tr-TR"/>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0E1253EB" w14:textId="77777777" w:rsidR="00DA02B1" w:rsidRPr="006B46F0" w:rsidRDefault="00DA02B1" w:rsidP="00DA02B1">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6B46F0">
              <w:rPr>
                <w:rFonts w:ascii="Times New Roman" w:eastAsia="Calibri" w:hAnsi="Times New Roman" w:cs="Times New Roman"/>
                <w:b/>
                <w:bCs/>
                <w:lang w:val="tr-TR"/>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702A1A76" w14:textId="77777777" w:rsidR="00DA02B1" w:rsidRPr="006B46F0" w:rsidRDefault="00DA02B1" w:rsidP="00DA02B1">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6B46F0">
              <w:rPr>
                <w:rFonts w:ascii="Times New Roman" w:eastAsia="Calibri" w:hAnsi="Times New Roman" w:cs="Times New Roman"/>
                <w:b/>
                <w:bCs/>
                <w:lang w:val="tr-TR"/>
              </w:rPr>
              <w:t>Değişiklik Açıklaması / Nedeni</w:t>
            </w:r>
          </w:p>
        </w:tc>
      </w:tr>
    </w:tbl>
    <w:p w14:paraId="13C5D1DA" w14:textId="77777777" w:rsidR="00316953" w:rsidRDefault="00316953" w:rsidP="00A87347">
      <w:pPr>
        <w:pStyle w:val="KonuBal"/>
        <w:ind w:left="0"/>
        <w:rPr>
          <w:sz w:val="20"/>
        </w:rPr>
      </w:pPr>
    </w:p>
    <w:sectPr w:rsidR="00316953" w:rsidSect="000260A0">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0E6B" w14:textId="77777777" w:rsidR="00EE092E" w:rsidRDefault="00EE092E" w:rsidP="007746F3">
      <w:r>
        <w:separator/>
      </w:r>
    </w:p>
  </w:endnote>
  <w:endnote w:type="continuationSeparator" w:id="0">
    <w:p w14:paraId="49784ABF" w14:textId="77777777" w:rsidR="00EE092E" w:rsidRDefault="00EE092E"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C02D" w14:textId="77777777" w:rsidR="006241FA" w:rsidRDefault="006241F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498" w:type="dxa"/>
      <w:tblInd w:w="-5" w:type="dxa"/>
      <w:shd w:val="clear" w:color="auto" w:fill="A6A6A6"/>
      <w:tblLook w:val="04A0" w:firstRow="1" w:lastRow="0" w:firstColumn="1" w:lastColumn="0" w:noHBand="0" w:noVBand="1"/>
    </w:tblPr>
    <w:tblGrid>
      <w:gridCol w:w="3289"/>
      <w:gridCol w:w="3799"/>
      <w:gridCol w:w="2410"/>
    </w:tblGrid>
    <w:tr w:rsidR="007746F3" w14:paraId="633DDC21" w14:textId="77777777" w:rsidTr="006B46F0">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cPr>
        <w:p w14:paraId="3FFAEDCB" w14:textId="77777777" w:rsidR="007746F3" w:rsidRPr="00DA02B1" w:rsidRDefault="007746F3" w:rsidP="007746F3">
          <w:pPr>
            <w:tabs>
              <w:tab w:val="center" w:pos="4536"/>
              <w:tab w:val="right" w:pos="9072"/>
            </w:tabs>
            <w:jc w:val="center"/>
            <w:rPr>
              <w:rFonts w:ascii="Times New Roman" w:hAnsi="Times New Roman" w:cs="Times New Roman"/>
              <w:b/>
              <w:color w:val="000000"/>
              <w:sz w:val="16"/>
              <w:szCs w:val="16"/>
            </w:rPr>
          </w:pPr>
          <w:r w:rsidRPr="00DA02B1">
            <w:rPr>
              <w:rFonts w:ascii="Times New Roman" w:hAnsi="Times New Roman" w:cs="Times New Roman"/>
              <w:b/>
              <w:color w:val="000000"/>
              <w:sz w:val="16"/>
              <w:szCs w:val="16"/>
            </w:rPr>
            <w:t>Hazırlayan</w:t>
          </w:r>
        </w:p>
        <w:p w14:paraId="1881658E" w14:textId="77777777" w:rsidR="007746F3" w:rsidRPr="00DA02B1" w:rsidRDefault="007746F3" w:rsidP="007746F3">
          <w:pPr>
            <w:tabs>
              <w:tab w:val="center" w:pos="4536"/>
              <w:tab w:val="right" w:pos="9072"/>
            </w:tabs>
            <w:jc w:val="center"/>
            <w:rPr>
              <w:rFonts w:ascii="Times New Roman" w:hAnsi="Times New Roman" w:cs="Times New Roman"/>
              <w:b/>
              <w:color w:val="000000"/>
              <w:sz w:val="16"/>
              <w:szCs w:val="16"/>
            </w:rPr>
          </w:pPr>
        </w:p>
        <w:p w14:paraId="25BB067B" w14:textId="1B1185D3" w:rsidR="007746F3" w:rsidRDefault="005F0D22" w:rsidP="002F2458">
          <w:pPr>
            <w:tabs>
              <w:tab w:val="center" w:pos="4536"/>
              <w:tab w:val="right" w:pos="9072"/>
            </w:tabs>
            <w:jc w:val="center"/>
            <w:rPr>
              <w:rFonts w:ascii="Times New Roman" w:hAnsi="Times New Roman" w:cs="Times New Roman"/>
              <w:b/>
              <w:sz w:val="16"/>
              <w:szCs w:val="16"/>
            </w:rPr>
          </w:pPr>
          <w:r w:rsidRPr="005F0D22">
            <w:rPr>
              <w:rFonts w:ascii="Times New Roman" w:hAnsi="Times New Roman" w:cs="Times New Roman"/>
              <w:b/>
              <w:color w:val="000000"/>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410" w:type="dxa"/>
          <w:tcBorders>
            <w:top w:val="single" w:sz="4" w:space="0" w:color="BFBFBF"/>
            <w:left w:val="single" w:sz="4" w:space="0" w:color="BFBFBF"/>
            <w:bottom w:val="single" w:sz="4" w:space="0" w:color="BFBFBF"/>
            <w:right w:val="single" w:sz="4" w:space="0" w:color="BFBFBF"/>
          </w:tcBorders>
          <w:shd w:val="clear" w:color="auto" w:fill="A6A6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FBE4" w14:textId="77777777" w:rsidR="006241FA" w:rsidRDefault="006241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5DBD" w14:textId="77777777" w:rsidR="00EE092E" w:rsidRDefault="00EE092E" w:rsidP="007746F3">
      <w:r>
        <w:separator/>
      </w:r>
    </w:p>
  </w:footnote>
  <w:footnote w:type="continuationSeparator" w:id="0">
    <w:p w14:paraId="03F0924E" w14:textId="77777777" w:rsidR="00EE092E" w:rsidRDefault="00EE092E"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CC22" w14:textId="77777777" w:rsidR="006241FA" w:rsidRDefault="006241F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549" w:type="dxa"/>
      <w:tblInd w:w="-5" w:type="dxa"/>
      <w:tblLook w:val="04A0" w:firstRow="1" w:lastRow="0" w:firstColumn="1" w:lastColumn="0" w:noHBand="0" w:noVBand="1"/>
    </w:tblPr>
    <w:tblGrid>
      <w:gridCol w:w="1678"/>
      <w:gridCol w:w="1741"/>
      <w:gridCol w:w="2801"/>
      <w:gridCol w:w="1620"/>
      <w:gridCol w:w="1709"/>
    </w:tblGrid>
    <w:tr w:rsidR="006D342B" w:rsidRPr="00B36592" w14:paraId="27AC2E93" w14:textId="77777777" w:rsidTr="006B46F0">
      <w:trPr>
        <w:trHeight w:val="698"/>
      </w:trPr>
      <w:tc>
        <w:tcPr>
          <w:tcW w:w="1678" w:type="dxa"/>
          <w:vMerge w:val="restart"/>
          <w:vAlign w:val="center"/>
        </w:tcPr>
        <w:p w14:paraId="2771A10F" w14:textId="77777777" w:rsidR="006D342B" w:rsidRPr="00B36592" w:rsidRDefault="006D342B" w:rsidP="007746F3">
          <w:pPr>
            <w:jc w:val="center"/>
            <w:rPr>
              <w:sz w:val="20"/>
            </w:rPr>
          </w:pPr>
          <w:bookmarkStart w:id="3" w:name="_Hlk150157118"/>
          <w:r w:rsidRPr="00B36592">
            <w:rPr>
              <w:noProof/>
              <w:sz w:val="20"/>
              <w:lang w:eastAsia="tr-TR"/>
            </w:rPr>
            <w:drawing>
              <wp:anchor distT="0" distB="0" distL="114300" distR="114300" simplePos="0" relativeHeight="251661824" behindDoc="0" locked="0" layoutInCell="1" allowOverlap="1" wp14:anchorId="1FF94B92" wp14:editId="391A2F7B">
                <wp:simplePos x="0" y="0"/>
                <wp:positionH relativeFrom="column">
                  <wp:posOffset>-24130</wp:posOffset>
                </wp:positionH>
                <wp:positionV relativeFrom="paragraph">
                  <wp:posOffset>3175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7871" w:type="dxa"/>
          <w:gridSpan w:val="4"/>
          <w:vAlign w:val="center"/>
        </w:tcPr>
        <w:p w14:paraId="4D3C91A4" w14:textId="6283CA41" w:rsidR="006D342B" w:rsidRPr="00AC420E" w:rsidRDefault="006D342B" w:rsidP="00DA02B1">
          <w:pPr>
            <w:jc w:val="center"/>
            <w:rPr>
              <w:rFonts w:ascii="Times New Roman" w:hAnsi="Times New Roman" w:cs="Times New Roman"/>
              <w:sz w:val="20"/>
            </w:rPr>
          </w:pPr>
          <w:r w:rsidRPr="00DA02B1">
            <w:rPr>
              <w:rFonts w:ascii="Times New Roman" w:hAnsi="Times New Roman" w:cs="Times New Roman"/>
            </w:rPr>
            <w:t xml:space="preserve">ÖLÇÜM BELİRSİZLİĞİNİN HESAPLANMASI </w:t>
          </w:r>
          <w:r w:rsidR="006241FA" w:rsidRPr="006241FA">
            <w:rPr>
              <w:rFonts w:ascii="Times New Roman" w:hAnsi="Times New Roman" w:cs="Times New Roman"/>
              <w:lang w:val="en-US"/>
            </w:rPr>
            <w:t>TALİMATI</w:t>
          </w:r>
        </w:p>
      </w:tc>
    </w:tr>
    <w:tr w:rsidR="007746F3" w:rsidRPr="00B36592" w14:paraId="6F2E117F" w14:textId="77777777" w:rsidTr="006B46F0">
      <w:trPr>
        <w:trHeight w:hRule="exact" w:val="278"/>
      </w:trPr>
      <w:tc>
        <w:tcPr>
          <w:tcW w:w="1678" w:type="dxa"/>
          <w:vMerge/>
          <w:vAlign w:val="center"/>
        </w:tcPr>
        <w:p w14:paraId="138389C2" w14:textId="77777777" w:rsidR="007746F3" w:rsidRPr="00B36592" w:rsidRDefault="007746F3" w:rsidP="007746F3">
          <w:pPr>
            <w:rPr>
              <w:sz w:val="20"/>
            </w:rPr>
          </w:pPr>
        </w:p>
      </w:tc>
      <w:tc>
        <w:tcPr>
          <w:tcW w:w="1741"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801" w:type="dxa"/>
          <w:vAlign w:val="center"/>
        </w:tcPr>
        <w:p w14:paraId="528E9E3C" w14:textId="3DF1AEA2" w:rsidR="007746F3" w:rsidRPr="00837053" w:rsidRDefault="00776D4E" w:rsidP="007746F3">
          <w:pPr>
            <w:rPr>
              <w:rFonts w:ascii="Times New Roman" w:hAnsi="Times New Roman" w:cs="Times New Roman"/>
            </w:rPr>
          </w:pPr>
          <w:r>
            <w:rPr>
              <w:rFonts w:ascii="Times New Roman" w:hAnsi="Times New Roman" w:cs="Times New Roman"/>
            </w:rPr>
            <w:t>TLM-</w:t>
          </w:r>
          <w:r w:rsidR="002F2458">
            <w:rPr>
              <w:rFonts w:ascii="Times New Roman" w:hAnsi="Times New Roman" w:cs="Times New Roman"/>
            </w:rPr>
            <w:t>68</w:t>
          </w:r>
        </w:p>
      </w:tc>
      <w:tc>
        <w:tcPr>
          <w:tcW w:w="1620"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709"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8E356E" w:rsidRPr="00B36592" w14:paraId="5DED7287" w14:textId="77777777" w:rsidTr="006B46F0">
      <w:trPr>
        <w:trHeight w:hRule="exact" w:val="265"/>
      </w:trPr>
      <w:tc>
        <w:tcPr>
          <w:tcW w:w="1678" w:type="dxa"/>
          <w:vMerge/>
          <w:vAlign w:val="center"/>
        </w:tcPr>
        <w:p w14:paraId="55622155" w14:textId="77777777" w:rsidR="008E356E" w:rsidRPr="00B36592" w:rsidRDefault="008E356E" w:rsidP="008E356E">
          <w:pPr>
            <w:rPr>
              <w:sz w:val="20"/>
            </w:rPr>
          </w:pPr>
        </w:p>
      </w:tc>
      <w:tc>
        <w:tcPr>
          <w:tcW w:w="1741" w:type="dxa"/>
          <w:vAlign w:val="center"/>
        </w:tcPr>
        <w:p w14:paraId="30A59ECF" w14:textId="77777777" w:rsidR="008E356E" w:rsidRPr="00837053" w:rsidRDefault="008E356E" w:rsidP="008E356E">
          <w:pPr>
            <w:rPr>
              <w:rFonts w:ascii="Times New Roman" w:hAnsi="Times New Roman" w:cs="Times New Roman"/>
            </w:rPr>
          </w:pPr>
          <w:r w:rsidRPr="00837053">
            <w:rPr>
              <w:rFonts w:ascii="Times New Roman" w:hAnsi="Times New Roman" w:cs="Times New Roman"/>
            </w:rPr>
            <w:t>İlk Yayın Tarihi</w:t>
          </w:r>
        </w:p>
      </w:tc>
      <w:tc>
        <w:tcPr>
          <w:tcW w:w="2801" w:type="dxa"/>
          <w:vAlign w:val="center"/>
        </w:tcPr>
        <w:p w14:paraId="5CCA3860" w14:textId="23C515E0" w:rsidR="008E356E" w:rsidRPr="00837053" w:rsidRDefault="008E356E" w:rsidP="008E356E">
          <w:pPr>
            <w:rPr>
              <w:rFonts w:ascii="Times New Roman" w:hAnsi="Times New Roman" w:cs="Times New Roman"/>
            </w:rPr>
          </w:pPr>
          <w:r w:rsidRPr="00857CA1">
            <w:rPr>
              <w:rFonts w:ascii="Times New Roman" w:hAnsi="Times New Roman" w:cs="Times New Roman"/>
            </w:rPr>
            <w:t>24.01.2025</w:t>
          </w:r>
        </w:p>
      </w:tc>
      <w:tc>
        <w:tcPr>
          <w:tcW w:w="1620" w:type="dxa"/>
          <w:vAlign w:val="center"/>
        </w:tcPr>
        <w:p w14:paraId="54E19829" w14:textId="77777777" w:rsidR="008E356E" w:rsidRPr="00837053" w:rsidRDefault="008E356E" w:rsidP="008E356E">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709" w:type="dxa"/>
          <w:vAlign w:val="center"/>
        </w:tcPr>
        <w:p w14:paraId="6D973C33" w14:textId="77777777" w:rsidR="008E356E" w:rsidRPr="00837053" w:rsidRDefault="008E356E" w:rsidP="008E356E">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6B46F0">
      <w:trPr>
        <w:trHeight w:hRule="exact" w:val="265"/>
      </w:trPr>
      <w:tc>
        <w:tcPr>
          <w:tcW w:w="1678" w:type="dxa"/>
          <w:vMerge/>
          <w:vAlign w:val="center"/>
        </w:tcPr>
        <w:p w14:paraId="794F8493" w14:textId="77777777" w:rsidR="007746F3" w:rsidRPr="00B36592" w:rsidRDefault="007746F3" w:rsidP="007746F3">
          <w:pPr>
            <w:rPr>
              <w:sz w:val="20"/>
            </w:rPr>
          </w:pPr>
        </w:p>
      </w:tc>
      <w:tc>
        <w:tcPr>
          <w:tcW w:w="4542"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620"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709" w:type="dxa"/>
          <w:vAlign w:val="center"/>
        </w:tcPr>
        <w:sdt>
          <w:sdtPr>
            <w:id w:val="527216409"/>
            <w:docPartObj>
              <w:docPartGallery w:val="Page Numbers (Bottom of Page)"/>
              <w:docPartUnique/>
            </w:docPartObj>
          </w:sdtPr>
          <w:sdtContent>
            <w:p w14:paraId="12B7091F" w14:textId="3A6E3285" w:rsidR="00316953" w:rsidRDefault="00A87347" w:rsidP="00316953">
              <w:pPr>
                <w:pStyle w:val="AltBilgi"/>
              </w:pPr>
              <w:r>
                <w:t>4</w:t>
              </w:r>
            </w:p>
          </w:sdtContent>
        </w:sdt>
        <w:p w14:paraId="76CED53D" w14:textId="21775F6D" w:rsidR="007746F3" w:rsidRPr="00837053" w:rsidRDefault="007746F3" w:rsidP="007746F3">
          <w:pPr>
            <w:rPr>
              <w:rFonts w:ascii="Times New Roman" w:hAnsi="Times New Roman" w:cs="Times New Roman"/>
            </w:rPr>
          </w:pPr>
        </w:p>
      </w:tc>
    </w:tr>
    <w:bookmarkEnd w:id="3"/>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B7CE" w14:textId="77777777" w:rsidR="006241FA" w:rsidRDefault="006241F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214"/>
    <w:multiLevelType w:val="hybridMultilevel"/>
    <w:tmpl w:val="970C0DB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 w15:restartNumberingAfterBreak="0">
    <w:nsid w:val="43FF55F7"/>
    <w:multiLevelType w:val="hybridMultilevel"/>
    <w:tmpl w:val="6D5A72A4"/>
    <w:lvl w:ilvl="0" w:tplc="041F000F">
      <w:start w:val="1"/>
      <w:numFmt w:val="decimal"/>
      <w:lvlText w:val="%1."/>
      <w:lvlJc w:val="left"/>
      <w:pPr>
        <w:ind w:left="720" w:hanging="360"/>
      </w:pPr>
    </w:lvl>
    <w:lvl w:ilvl="1" w:tplc="041F0001">
      <w:start w:val="1"/>
      <w:numFmt w:val="bullet"/>
      <w:lvlText w:val=""/>
      <w:lvlJc w:val="left"/>
      <w:pPr>
        <w:ind w:left="1440" w:hanging="360"/>
      </w:pPr>
      <w:rPr>
        <w:rFonts w:ascii="Symbol" w:hAnsi="Symbol" w:hint="default"/>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4BCF02FE"/>
    <w:multiLevelType w:val="hybridMultilevel"/>
    <w:tmpl w:val="E67E2C74"/>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3" w15:restartNumberingAfterBreak="0">
    <w:nsid w:val="4D806D78"/>
    <w:multiLevelType w:val="multilevel"/>
    <w:tmpl w:val="91F4B73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6D412DC4"/>
    <w:multiLevelType w:val="hybridMultilevel"/>
    <w:tmpl w:val="F0A4825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704557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88001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3706388">
    <w:abstractNumId w:val="4"/>
  </w:num>
  <w:num w:numId="4" w16cid:durableId="436680285">
    <w:abstractNumId w:val="2"/>
  </w:num>
  <w:num w:numId="5" w16cid:durableId="1345936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260A0"/>
    <w:rsid w:val="00062700"/>
    <w:rsid w:val="000C451F"/>
    <w:rsid w:val="00142F42"/>
    <w:rsid w:val="001C0EF4"/>
    <w:rsid w:val="00216B3D"/>
    <w:rsid w:val="002B3109"/>
    <w:rsid w:val="002F2458"/>
    <w:rsid w:val="00316953"/>
    <w:rsid w:val="003A2BD2"/>
    <w:rsid w:val="00453B44"/>
    <w:rsid w:val="005B2C99"/>
    <w:rsid w:val="005D3B33"/>
    <w:rsid w:val="005F0D22"/>
    <w:rsid w:val="005F3EF5"/>
    <w:rsid w:val="006241FA"/>
    <w:rsid w:val="00641CD3"/>
    <w:rsid w:val="006756EB"/>
    <w:rsid w:val="006931FF"/>
    <w:rsid w:val="006B46F0"/>
    <w:rsid w:val="006D342B"/>
    <w:rsid w:val="00737EEF"/>
    <w:rsid w:val="007451DB"/>
    <w:rsid w:val="007746F3"/>
    <w:rsid w:val="00776D4E"/>
    <w:rsid w:val="00780BC3"/>
    <w:rsid w:val="007F7BF0"/>
    <w:rsid w:val="008E356E"/>
    <w:rsid w:val="00A87347"/>
    <w:rsid w:val="00A9469E"/>
    <w:rsid w:val="00AC420E"/>
    <w:rsid w:val="00AD2629"/>
    <w:rsid w:val="00B00785"/>
    <w:rsid w:val="00B27D70"/>
    <w:rsid w:val="00B33F63"/>
    <w:rsid w:val="00B43330"/>
    <w:rsid w:val="00CB7FA8"/>
    <w:rsid w:val="00DA02B1"/>
    <w:rsid w:val="00EE092E"/>
    <w:rsid w:val="00F90E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4048894C-C73F-46CA-86C8-E939C22E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332092">
      <w:bodyDiv w:val="1"/>
      <w:marLeft w:val="0"/>
      <w:marRight w:val="0"/>
      <w:marTop w:val="0"/>
      <w:marBottom w:val="0"/>
      <w:divBdr>
        <w:top w:val="none" w:sz="0" w:space="0" w:color="auto"/>
        <w:left w:val="none" w:sz="0" w:space="0" w:color="auto"/>
        <w:bottom w:val="none" w:sz="0" w:space="0" w:color="auto"/>
        <w:right w:val="none" w:sz="0" w:space="0" w:color="auto"/>
      </w:divBdr>
    </w:div>
    <w:div w:id="1535581895">
      <w:bodyDiv w:val="1"/>
      <w:marLeft w:val="0"/>
      <w:marRight w:val="0"/>
      <w:marTop w:val="0"/>
      <w:marBottom w:val="0"/>
      <w:divBdr>
        <w:top w:val="none" w:sz="0" w:space="0" w:color="auto"/>
        <w:left w:val="none" w:sz="0" w:space="0" w:color="auto"/>
        <w:bottom w:val="none" w:sz="0" w:space="0" w:color="auto"/>
        <w:right w:val="none" w:sz="0" w:space="0" w:color="auto"/>
      </w:divBdr>
    </w:div>
    <w:div w:id="1669291346">
      <w:bodyDiv w:val="1"/>
      <w:marLeft w:val="0"/>
      <w:marRight w:val="0"/>
      <w:marTop w:val="0"/>
      <w:marBottom w:val="0"/>
      <w:divBdr>
        <w:top w:val="none" w:sz="0" w:space="0" w:color="auto"/>
        <w:left w:val="none" w:sz="0" w:space="0" w:color="auto"/>
        <w:bottom w:val="none" w:sz="0" w:space="0" w:color="auto"/>
        <w:right w:val="none" w:sz="0" w:space="0" w:color="auto"/>
      </w:divBdr>
    </w:div>
    <w:div w:id="1685086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1084</Words>
  <Characters>6181</Characters>
  <Application>Microsoft Office Word</Application>
  <DocSecurity>0</DocSecurity>
  <Lines>51</Lines>
  <Paragraphs>14</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11</cp:revision>
  <dcterms:created xsi:type="dcterms:W3CDTF">2024-01-02T11:56:00Z</dcterms:created>
  <dcterms:modified xsi:type="dcterms:W3CDTF">2025-02-13T11:19:00Z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