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6789" w14:textId="77777777" w:rsidR="001123D5" w:rsidRPr="000936E3" w:rsidRDefault="001123D5" w:rsidP="009F268D">
      <w:pPr>
        <w:widowControl/>
        <w:autoSpaceDE/>
        <w:autoSpaceDN/>
        <w:adjustRightInd w:val="0"/>
        <w:spacing w:line="360" w:lineRule="auto"/>
        <w:jc w:val="both"/>
        <w:rPr>
          <w:rFonts w:ascii="Times New Roman" w:eastAsia="Calibri" w:hAnsi="Times New Roman" w:cs="Times New Roman"/>
          <w:b/>
          <w:color w:val="000000"/>
          <w:lang w:val="tr-TR"/>
        </w:rPr>
      </w:pPr>
    </w:p>
    <w:p w14:paraId="2B8209B1" w14:textId="7C1EE9E8" w:rsidR="009A2EDF" w:rsidRPr="000936E3" w:rsidRDefault="009A2EDF" w:rsidP="009F268D">
      <w:pPr>
        <w:widowControl/>
        <w:numPr>
          <w:ilvl w:val="0"/>
          <w:numId w:val="1"/>
        </w:numPr>
        <w:autoSpaceDE/>
        <w:autoSpaceDN/>
        <w:adjustRightInd w:val="0"/>
        <w:spacing w:line="360" w:lineRule="auto"/>
        <w:jc w:val="both"/>
        <w:rPr>
          <w:rFonts w:ascii="Times New Roman" w:eastAsia="Calibri" w:hAnsi="Times New Roman" w:cs="Times New Roman"/>
          <w:b/>
          <w:color w:val="000000"/>
          <w:lang w:val="tr-TR"/>
        </w:rPr>
      </w:pPr>
      <w:r w:rsidRPr="000936E3">
        <w:rPr>
          <w:rFonts w:ascii="Times New Roman" w:eastAsia="Calibri" w:hAnsi="Times New Roman" w:cs="Times New Roman"/>
          <w:b/>
          <w:color w:val="000000"/>
          <w:lang w:val="tr-TR"/>
        </w:rPr>
        <w:t>AMAÇ</w:t>
      </w:r>
    </w:p>
    <w:p w14:paraId="36BA9807" w14:textId="77777777" w:rsidR="009A2EDF" w:rsidRPr="000936E3" w:rsidRDefault="009A2EDF" w:rsidP="009F268D">
      <w:pPr>
        <w:widowControl/>
        <w:adjustRightInd w:val="0"/>
        <w:spacing w:line="360" w:lineRule="auto"/>
        <w:ind w:firstLine="567"/>
        <w:jc w:val="both"/>
        <w:rPr>
          <w:rFonts w:ascii="Times New Roman" w:eastAsia="Calibri" w:hAnsi="Times New Roman" w:cs="Times New Roman"/>
          <w:color w:val="000000"/>
          <w:lang w:val="tr-TR"/>
        </w:rPr>
      </w:pPr>
      <w:r w:rsidRPr="000936E3">
        <w:rPr>
          <w:rFonts w:ascii="Times New Roman" w:eastAsia="Calibri" w:hAnsi="Times New Roman" w:cs="Times New Roman"/>
          <w:color w:val="000000"/>
          <w:lang w:val="tr-TR"/>
        </w:rPr>
        <w:t>İskenderun Teknik Üniversitesi, Bilim ve Teknoloji Uygulama ve Araştırma Merkezi (İSTE-BTM) laboratuvarında TS EN ISO/IEC 17025’e göre kurulmuş olan Kalite Yönetim Sistemin yeterli bir şekilde tanımlanıp anlaşıldığı, takip edildiği ve uygulandığı konusunda gerekli güvenceyi sağlamak amacıyla organize bir değerlendirme sistemi oluşturmaktır.</w:t>
      </w:r>
    </w:p>
    <w:p w14:paraId="2F671E62" w14:textId="77777777" w:rsidR="009A2EDF" w:rsidRPr="000936E3" w:rsidRDefault="009A2EDF" w:rsidP="009F268D">
      <w:pPr>
        <w:widowControl/>
        <w:numPr>
          <w:ilvl w:val="0"/>
          <w:numId w:val="1"/>
        </w:numPr>
        <w:autoSpaceDE/>
        <w:autoSpaceDN/>
        <w:adjustRightInd w:val="0"/>
        <w:spacing w:line="360" w:lineRule="auto"/>
        <w:jc w:val="both"/>
        <w:rPr>
          <w:rFonts w:ascii="Times New Roman" w:eastAsia="Calibri" w:hAnsi="Times New Roman" w:cs="Times New Roman"/>
          <w:b/>
          <w:color w:val="000000"/>
          <w:lang w:val="tr-TR"/>
        </w:rPr>
      </w:pPr>
      <w:r w:rsidRPr="000936E3">
        <w:rPr>
          <w:rFonts w:ascii="Times New Roman" w:eastAsia="Calibri" w:hAnsi="Times New Roman" w:cs="Times New Roman"/>
          <w:b/>
          <w:color w:val="000000"/>
          <w:lang w:val="tr-TR"/>
        </w:rPr>
        <w:t xml:space="preserve">KAPSAM </w:t>
      </w:r>
    </w:p>
    <w:p w14:paraId="22056747" w14:textId="77777777" w:rsidR="009A2EDF" w:rsidRPr="000936E3" w:rsidRDefault="009A2EDF" w:rsidP="009F268D">
      <w:pPr>
        <w:widowControl/>
        <w:adjustRightInd w:val="0"/>
        <w:spacing w:line="360" w:lineRule="auto"/>
        <w:ind w:firstLine="567"/>
        <w:jc w:val="both"/>
        <w:rPr>
          <w:rFonts w:ascii="Times New Roman" w:eastAsia="Calibri" w:hAnsi="Times New Roman" w:cs="Times New Roman"/>
          <w:bCs/>
          <w:color w:val="000000"/>
          <w:lang w:val="tr-TR"/>
        </w:rPr>
      </w:pPr>
      <w:r w:rsidRPr="000936E3">
        <w:rPr>
          <w:rFonts w:ascii="Times New Roman" w:eastAsia="Calibri" w:hAnsi="Times New Roman" w:cs="Times New Roman"/>
          <w:bCs/>
          <w:color w:val="000000"/>
          <w:lang w:val="tr-TR"/>
        </w:rPr>
        <w:t>İSTE-BTM laboratuvarında oluşturulmuş Kalite Yönetim Sistemini kapsar.</w:t>
      </w:r>
    </w:p>
    <w:p w14:paraId="4457C1D2" w14:textId="77777777" w:rsidR="009A2EDF" w:rsidRPr="000936E3" w:rsidRDefault="009A2EDF" w:rsidP="009F268D">
      <w:pPr>
        <w:widowControl/>
        <w:numPr>
          <w:ilvl w:val="0"/>
          <w:numId w:val="1"/>
        </w:numPr>
        <w:autoSpaceDE/>
        <w:autoSpaceDN/>
        <w:adjustRightInd w:val="0"/>
        <w:spacing w:line="360" w:lineRule="auto"/>
        <w:jc w:val="both"/>
        <w:rPr>
          <w:rFonts w:ascii="Times New Roman" w:eastAsia="Calibri" w:hAnsi="Times New Roman" w:cs="Times New Roman"/>
          <w:b/>
          <w:color w:val="000000"/>
          <w:lang w:val="tr-TR"/>
        </w:rPr>
      </w:pPr>
      <w:r w:rsidRPr="000936E3">
        <w:rPr>
          <w:rFonts w:ascii="Times New Roman" w:eastAsia="Calibri" w:hAnsi="Times New Roman" w:cs="Times New Roman"/>
          <w:b/>
          <w:color w:val="000000"/>
          <w:lang w:val="tr-TR"/>
        </w:rPr>
        <w:t xml:space="preserve">SORUMLULAR </w:t>
      </w:r>
    </w:p>
    <w:p w14:paraId="75B36383" w14:textId="77777777" w:rsidR="009A2EDF" w:rsidRPr="000936E3" w:rsidRDefault="009A2EDF" w:rsidP="009F268D">
      <w:pPr>
        <w:widowControl/>
        <w:adjustRightInd w:val="0"/>
        <w:spacing w:line="360" w:lineRule="auto"/>
        <w:ind w:firstLine="567"/>
        <w:jc w:val="both"/>
        <w:rPr>
          <w:rFonts w:ascii="Times New Roman" w:eastAsia="Calibri" w:hAnsi="Times New Roman" w:cs="Times New Roman"/>
          <w:color w:val="000000"/>
          <w:lang w:val="tr-TR"/>
        </w:rPr>
      </w:pPr>
      <w:r w:rsidRPr="000936E3">
        <w:rPr>
          <w:rFonts w:ascii="Times New Roman" w:eastAsia="Calibri" w:hAnsi="Times New Roman" w:cs="Times New Roman"/>
          <w:color w:val="000000"/>
          <w:lang w:val="tr-TR"/>
        </w:rPr>
        <w:t>İSTE-BTM Kalite Yöneticisi</w:t>
      </w:r>
    </w:p>
    <w:p w14:paraId="7DFD8AB4" w14:textId="77777777" w:rsidR="009A2EDF" w:rsidRPr="000936E3" w:rsidRDefault="009A2EDF" w:rsidP="009F268D">
      <w:pPr>
        <w:widowControl/>
        <w:numPr>
          <w:ilvl w:val="0"/>
          <w:numId w:val="1"/>
        </w:numPr>
        <w:autoSpaceDE/>
        <w:autoSpaceDN/>
        <w:spacing w:line="360" w:lineRule="auto"/>
        <w:contextualSpacing/>
        <w:rPr>
          <w:rFonts w:ascii="Times New Roman" w:eastAsia="Calibri" w:hAnsi="Times New Roman" w:cs="Times New Roman"/>
          <w:b/>
          <w:bCs/>
          <w:lang w:val="tr-TR"/>
        </w:rPr>
      </w:pPr>
      <w:r w:rsidRPr="000936E3">
        <w:rPr>
          <w:rFonts w:ascii="Times New Roman" w:eastAsia="Calibri" w:hAnsi="Times New Roman" w:cs="Times New Roman"/>
          <w:b/>
          <w:bCs/>
          <w:lang w:val="tr-TR"/>
        </w:rPr>
        <w:t>İLGİLİ BİRİMLER</w:t>
      </w:r>
    </w:p>
    <w:p w14:paraId="02BF0DCF" w14:textId="77777777" w:rsidR="009A2EDF" w:rsidRPr="000936E3" w:rsidRDefault="009A2EDF" w:rsidP="009F268D">
      <w:pPr>
        <w:widowControl/>
        <w:adjustRightInd w:val="0"/>
        <w:spacing w:line="360" w:lineRule="auto"/>
        <w:ind w:firstLine="567"/>
        <w:jc w:val="both"/>
        <w:rPr>
          <w:rFonts w:ascii="Times New Roman" w:eastAsia="Calibri" w:hAnsi="Times New Roman" w:cs="Times New Roman"/>
          <w:color w:val="000000"/>
          <w:lang w:val="tr-TR"/>
        </w:rPr>
      </w:pPr>
      <w:r w:rsidRPr="000936E3">
        <w:rPr>
          <w:rFonts w:ascii="Times New Roman" w:eastAsia="Calibri" w:hAnsi="Times New Roman" w:cs="Times New Roman"/>
          <w:color w:val="000000"/>
          <w:lang w:val="tr-TR"/>
        </w:rPr>
        <w:t>Tüm İSTE-BTM birimleri</w:t>
      </w:r>
    </w:p>
    <w:p w14:paraId="76817FC2" w14:textId="77777777" w:rsidR="009A2EDF" w:rsidRPr="000936E3" w:rsidRDefault="009A2EDF" w:rsidP="009F268D">
      <w:pPr>
        <w:widowControl/>
        <w:numPr>
          <w:ilvl w:val="0"/>
          <w:numId w:val="1"/>
        </w:numPr>
        <w:autoSpaceDE/>
        <w:autoSpaceDN/>
        <w:spacing w:line="360" w:lineRule="auto"/>
        <w:contextualSpacing/>
        <w:rPr>
          <w:rFonts w:ascii="Times New Roman" w:eastAsia="Calibri" w:hAnsi="Times New Roman" w:cs="Times New Roman"/>
          <w:lang w:val="tr-TR"/>
        </w:rPr>
      </w:pPr>
      <w:r w:rsidRPr="000936E3">
        <w:rPr>
          <w:rFonts w:ascii="Times New Roman" w:eastAsia="Calibri" w:hAnsi="Times New Roman" w:cs="Times New Roman"/>
          <w:b/>
          <w:lang w:val="tr-TR"/>
        </w:rPr>
        <w:t>UYGULAMA</w:t>
      </w:r>
    </w:p>
    <w:p w14:paraId="610F3335" w14:textId="77777777" w:rsidR="009A2EDF" w:rsidRPr="000936E3" w:rsidRDefault="009A2EDF" w:rsidP="009F268D">
      <w:pPr>
        <w:widowControl/>
        <w:autoSpaceDE/>
        <w:autoSpaceDN/>
        <w:spacing w:line="360" w:lineRule="auto"/>
        <w:rPr>
          <w:rFonts w:ascii="Times New Roman" w:eastAsia="Calibri" w:hAnsi="Times New Roman" w:cs="Times New Roman"/>
          <w:lang w:val="tr-TR"/>
        </w:rPr>
      </w:pPr>
      <w:r w:rsidRPr="000936E3">
        <w:rPr>
          <w:rFonts w:ascii="Times New Roman" w:eastAsia="Calibri" w:hAnsi="Times New Roman" w:cs="Times New Roman"/>
          <w:lang w:val="tr-TR"/>
        </w:rPr>
        <w:t>İSTE-BTM Laboratuvarında gerçekleştirilen İç Denetimde aşağıdaki kriterler dikkate alınır;</w:t>
      </w:r>
    </w:p>
    <w:p w14:paraId="1F2C613B" w14:textId="77777777" w:rsidR="009A2EDF" w:rsidRPr="000936E3" w:rsidRDefault="009A2EDF" w:rsidP="009A2EDF">
      <w:pPr>
        <w:widowControl/>
        <w:numPr>
          <w:ilvl w:val="0"/>
          <w:numId w:val="2"/>
        </w:numPr>
        <w:autoSpaceDE/>
        <w:autoSpaceDN/>
        <w:spacing w:after="160" w:line="360" w:lineRule="auto"/>
        <w:ind w:firstLine="360"/>
        <w:contextualSpacing/>
        <w:jc w:val="both"/>
        <w:rPr>
          <w:rFonts w:ascii="Times New Roman" w:eastAsia="Calibri" w:hAnsi="Times New Roman" w:cs="Times New Roman"/>
          <w:bCs/>
          <w:lang w:val="tr-TR"/>
        </w:rPr>
      </w:pPr>
      <w:r w:rsidRPr="000936E3">
        <w:rPr>
          <w:rFonts w:ascii="Times New Roman" w:eastAsia="Calibri" w:hAnsi="Times New Roman" w:cs="Times New Roman"/>
          <w:bCs/>
          <w:lang w:val="tr-TR"/>
        </w:rPr>
        <w:t>Sistem Denetimi; Kalite sisteminin etkinliğinin, temel faktörlerinin varlığı ve uygulamada ne derece dikkate alındıklarını somut delillerle ortaya koymak.</w:t>
      </w:r>
    </w:p>
    <w:p w14:paraId="049ADA45" w14:textId="77777777" w:rsidR="009A2EDF" w:rsidRPr="000936E3" w:rsidRDefault="009A2EDF" w:rsidP="009A2EDF">
      <w:pPr>
        <w:widowControl/>
        <w:numPr>
          <w:ilvl w:val="1"/>
          <w:numId w:val="3"/>
        </w:numPr>
        <w:autoSpaceDE/>
        <w:autoSpaceDN/>
        <w:spacing w:after="160" w:line="360" w:lineRule="auto"/>
        <w:ind w:left="993"/>
        <w:contextualSpacing/>
        <w:jc w:val="both"/>
        <w:rPr>
          <w:rFonts w:ascii="Times New Roman" w:eastAsia="Calibri" w:hAnsi="Times New Roman" w:cs="Times New Roman"/>
          <w:bCs/>
          <w:lang w:val="tr-TR"/>
        </w:rPr>
      </w:pPr>
      <w:r w:rsidRPr="000936E3">
        <w:rPr>
          <w:rFonts w:ascii="Times New Roman" w:eastAsia="Calibri" w:hAnsi="Times New Roman" w:cs="Times New Roman"/>
          <w:bCs/>
          <w:lang w:val="tr-TR"/>
        </w:rPr>
        <w:t>İncelenenler: Kuruluş yapısı, sorumluluk ve yetkiler, dokümantasyon (Kalite El Kitabı, prosedürler, talimatlar ve diğer destek dokümanlar) uygulamalarla dokümantasyonun uyumu.</w:t>
      </w:r>
    </w:p>
    <w:p w14:paraId="43B447A2" w14:textId="77777777" w:rsidR="009A2EDF" w:rsidRPr="000936E3" w:rsidRDefault="009A2EDF" w:rsidP="009A2EDF">
      <w:pPr>
        <w:widowControl/>
        <w:numPr>
          <w:ilvl w:val="0"/>
          <w:numId w:val="2"/>
        </w:numPr>
        <w:autoSpaceDE/>
        <w:autoSpaceDN/>
        <w:spacing w:after="160" w:line="360" w:lineRule="auto"/>
        <w:ind w:firstLine="360"/>
        <w:contextualSpacing/>
        <w:jc w:val="both"/>
        <w:rPr>
          <w:rFonts w:ascii="Times New Roman" w:eastAsia="Calibri" w:hAnsi="Times New Roman" w:cs="Times New Roman"/>
          <w:lang w:val="tr-TR"/>
        </w:rPr>
      </w:pPr>
      <w:r w:rsidRPr="000936E3">
        <w:rPr>
          <w:rFonts w:ascii="Times New Roman" w:eastAsia="Calibri" w:hAnsi="Times New Roman" w:cs="Times New Roman"/>
          <w:bCs/>
          <w:lang w:val="tr-TR"/>
        </w:rPr>
        <w:t>Yöntem Denetimi; Teknik</w:t>
      </w:r>
      <w:r w:rsidRPr="000936E3">
        <w:rPr>
          <w:rFonts w:ascii="Times New Roman" w:eastAsia="Calibri" w:hAnsi="Times New Roman" w:cs="Times New Roman"/>
          <w:lang w:val="tr-TR"/>
        </w:rPr>
        <w:t xml:space="preserve"> sistemde ve analiz sürecindeki belirli bir yöntemin uygulama ve etkinlik açılarından kontrolüdür.</w:t>
      </w:r>
    </w:p>
    <w:p w14:paraId="762CDF06" w14:textId="77777777" w:rsidR="009A2EDF" w:rsidRPr="000936E3" w:rsidRDefault="009A2EDF" w:rsidP="009A2EDF">
      <w:pPr>
        <w:widowControl/>
        <w:numPr>
          <w:ilvl w:val="1"/>
          <w:numId w:val="3"/>
        </w:numPr>
        <w:autoSpaceDE/>
        <w:autoSpaceDN/>
        <w:spacing w:after="160" w:line="360" w:lineRule="auto"/>
        <w:ind w:left="993"/>
        <w:contextualSpacing/>
        <w:jc w:val="both"/>
        <w:rPr>
          <w:rFonts w:ascii="Times New Roman" w:eastAsia="Calibri" w:hAnsi="Times New Roman" w:cs="Times New Roman"/>
          <w:lang w:val="tr-TR"/>
        </w:rPr>
      </w:pPr>
      <w:r w:rsidRPr="000936E3">
        <w:rPr>
          <w:rFonts w:ascii="Times New Roman" w:eastAsia="Calibri" w:hAnsi="Times New Roman" w:cs="Times New Roman"/>
          <w:bCs/>
          <w:lang w:val="tr-TR"/>
        </w:rPr>
        <w:t>İncelenenler: Yönteme ilişkin dokümanlar ve kayıtlar (Analiz Yöntemleri, Validasyon Sonuçları, Prosedürler, Talimatlar, Listeler), kritik teçhizat (Kalibrasyon ve Periyodik Bakım</w:t>
      </w:r>
      <w:r w:rsidRPr="000936E3">
        <w:rPr>
          <w:rFonts w:ascii="Times New Roman" w:eastAsia="Calibri" w:hAnsi="Times New Roman" w:cs="Times New Roman"/>
          <w:lang w:val="tr-TR"/>
        </w:rPr>
        <w:t xml:space="preserve"> Kayıtları) ham verilerle analiz sonuçlarının uyumu ve analiz kalitesinin kontrolü ile ilgili kayıtlar vb.</w:t>
      </w:r>
    </w:p>
    <w:p w14:paraId="3274ECD4"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İç Denetim, denetimi yapılacak bölümden doğrudan sorumlu olmayan tarafsız ve bu konuda eğitimli personel tarafından, ilgili bölümün temsilcisi rehberliğinde gerçekleştirilir.</w:t>
      </w:r>
    </w:p>
    <w:p w14:paraId="4AAE6066"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 xml:space="preserve">Kalite Yöneticisi tarafından yılın ilk ayında Yıllık İç Denetim Planı hazırlanır ve ilgili bölümlere dağıtımı </w:t>
      </w:r>
      <w:bookmarkStart w:id="0" w:name="_Hlk47949591"/>
      <w:r w:rsidRPr="000936E3">
        <w:rPr>
          <w:rFonts w:ascii="Times New Roman" w:eastAsia="Calibri" w:hAnsi="Times New Roman" w:cs="Times New Roman"/>
          <w:lang w:val="tr-TR"/>
        </w:rPr>
        <w:t xml:space="preserve">Kontrollü Doküman Dağıtım ve Revizyon İzleme Listesine </w:t>
      </w:r>
      <w:bookmarkEnd w:id="0"/>
      <w:r w:rsidRPr="000936E3">
        <w:rPr>
          <w:rFonts w:ascii="Times New Roman" w:eastAsia="Calibri" w:hAnsi="Times New Roman" w:cs="Times New Roman"/>
          <w:lang w:val="tr-TR"/>
        </w:rPr>
        <w:t xml:space="preserve">göre sağlanır. Bu plana göre denetim tarihinden yaklaşık iki hafta önce detay program hazırlanarak ilgili bölümlere bildirilip karşılıklı anlaşma sağlanır. </w:t>
      </w:r>
    </w:p>
    <w:p w14:paraId="1EB50BAA"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lastRenderedPageBreak/>
        <w:t>Her bölümün yılda en az bir defa denetimi yapılır. Kalite sistemi içindeki faaliyetlerinin yoğunluk ve etkinliği açısından sistemin çalışmasını direkt etkileyebilecek bölümlerde veya müşteri şikayetlerinin yoğunlaşması durumunda ilgili bölümlerde denetim yılda birden fazla da yapılabilir.</w:t>
      </w:r>
    </w:p>
    <w:p w14:paraId="228D2DBC"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Denetçiler, daha önce TS EN ISO/IEC 17025’ in tüm maddelerini içerecek şekilde hazırlanmış İç Denetim Soru Listesi, önceki İç Denetim Raporları, bölüm ile ilgili dokümanlar (prosedürler, talimatlar vb.) ve ilgili standart ve dış kaynaklı dokümanlardan da yararlanarak denetimi gerçekleştirir.</w:t>
      </w:r>
    </w:p>
    <w:p w14:paraId="1D2048E2"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 xml:space="preserve">Denetim bitiminde Düzeltici ve Önleyici Faaliyet (DÖF) Formu denetçi tarafından doldurulur. İlgili Bölüm sorumlusu ile uygunsuzluklar ve ilgili düzeltici faaliyetler gözden geçirilerek tamamlanma zamanları kesinleştirilir. DÖF’ ün ilgili bölümleri denetim yapılan ilgili bölümün sorumlusu ve Kalite Yöneticisi tarafından karşılıklı imzalanır. </w:t>
      </w:r>
    </w:p>
    <w:p w14:paraId="7A98D9CB"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Denetim sonunda Kalite Yöneticisi, düzeltici faaliyetler gerektiren uygunsuzlukları içeren bir İç Denetim Raporu hazırlayarak Laboratuvar Müdürü/ Laboratuvar Müdür Yardımcısı ve ilgili bölümlere iletir.</w:t>
      </w:r>
    </w:p>
    <w:p w14:paraId="54E83CD4"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Düzeltici faaliyet için tespit edilen süre bitiminde uygunsuzluk ve eksiklerini gideren bölümlere Takip Denetimi (</w:t>
      </w:r>
      <w:proofErr w:type="spellStart"/>
      <w:r w:rsidRPr="000936E3">
        <w:rPr>
          <w:rFonts w:ascii="Times New Roman" w:eastAsia="Calibri" w:hAnsi="Times New Roman" w:cs="Times New Roman"/>
          <w:lang w:val="tr-TR"/>
        </w:rPr>
        <w:t>Follow</w:t>
      </w:r>
      <w:proofErr w:type="spellEnd"/>
      <w:r w:rsidRPr="000936E3">
        <w:rPr>
          <w:rFonts w:ascii="Times New Roman" w:eastAsia="Calibri" w:hAnsi="Times New Roman" w:cs="Times New Roman"/>
          <w:lang w:val="tr-TR"/>
        </w:rPr>
        <w:t xml:space="preserve"> </w:t>
      </w:r>
      <w:proofErr w:type="spellStart"/>
      <w:r w:rsidRPr="000936E3">
        <w:rPr>
          <w:rFonts w:ascii="Times New Roman" w:eastAsia="Calibri" w:hAnsi="Times New Roman" w:cs="Times New Roman"/>
          <w:lang w:val="tr-TR"/>
        </w:rPr>
        <w:t>Up</w:t>
      </w:r>
      <w:proofErr w:type="spellEnd"/>
      <w:r w:rsidRPr="000936E3">
        <w:rPr>
          <w:rFonts w:ascii="Times New Roman" w:eastAsia="Calibri" w:hAnsi="Times New Roman" w:cs="Times New Roman"/>
          <w:lang w:val="tr-TR"/>
        </w:rPr>
        <w:t xml:space="preserve"> </w:t>
      </w:r>
      <w:proofErr w:type="spellStart"/>
      <w:r w:rsidRPr="000936E3">
        <w:rPr>
          <w:rFonts w:ascii="Times New Roman" w:eastAsia="Calibri" w:hAnsi="Times New Roman" w:cs="Times New Roman"/>
          <w:lang w:val="tr-TR"/>
        </w:rPr>
        <w:t>Audit</w:t>
      </w:r>
      <w:proofErr w:type="spellEnd"/>
      <w:r w:rsidRPr="000936E3">
        <w:rPr>
          <w:rFonts w:ascii="Times New Roman" w:eastAsia="Calibri" w:hAnsi="Times New Roman" w:cs="Times New Roman"/>
          <w:lang w:val="tr-TR"/>
        </w:rPr>
        <w:t>) yapılır.</w:t>
      </w:r>
    </w:p>
    <w:p w14:paraId="6C72630F" w14:textId="77777777" w:rsidR="009A2EDF" w:rsidRPr="000936E3"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 xml:space="preserve">İç Denetim Raporu sonuçları değerlendirilerek Yönetimin Gözden Geçirmesi Toplantısı gündeminde yer alır.  </w:t>
      </w:r>
    </w:p>
    <w:p w14:paraId="28581D59" w14:textId="6976EC21" w:rsidR="009A2EDF" w:rsidRPr="009F268D"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Bu prosedürün uygulanması ile ortaya çıkan kayıtlar Kayıtların Kontrolü Prosedürü’ ne uygun olarak saklanır.</w:t>
      </w:r>
    </w:p>
    <w:p w14:paraId="576A949B" w14:textId="77777777" w:rsidR="009A2EDF" w:rsidRPr="000936E3" w:rsidRDefault="009A2EDF" w:rsidP="009A2EDF">
      <w:pPr>
        <w:widowControl/>
        <w:numPr>
          <w:ilvl w:val="0"/>
          <w:numId w:val="1"/>
        </w:numPr>
        <w:autoSpaceDE/>
        <w:autoSpaceDN/>
        <w:spacing w:after="160" w:line="360" w:lineRule="auto"/>
        <w:contextualSpacing/>
        <w:rPr>
          <w:rFonts w:ascii="Times New Roman" w:eastAsia="Calibri" w:hAnsi="Times New Roman" w:cs="Times New Roman"/>
          <w:b/>
          <w:color w:val="000000"/>
          <w:lang w:val="tr-TR"/>
        </w:rPr>
      </w:pPr>
      <w:r w:rsidRPr="000936E3">
        <w:rPr>
          <w:rFonts w:ascii="Times New Roman" w:eastAsia="Calibri" w:hAnsi="Times New Roman" w:cs="Times New Roman"/>
          <w:b/>
          <w:color w:val="000000"/>
          <w:lang w:val="tr-TR"/>
        </w:rPr>
        <w:t>İLGİLİ DOKÜMANLAR</w:t>
      </w:r>
    </w:p>
    <w:p w14:paraId="2ED3DDC5" w14:textId="77777777" w:rsidR="009A2EDF" w:rsidRPr="000936E3"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 xml:space="preserve">Düzeltici ve Önleyici Faaliyet Formu </w:t>
      </w:r>
    </w:p>
    <w:p w14:paraId="10EF91C8" w14:textId="77777777" w:rsidR="009A2EDF" w:rsidRPr="000936E3"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 xml:space="preserve">Kontrollü Doküman Dağıtım ve Revizyon İzleme Listesi </w:t>
      </w:r>
    </w:p>
    <w:p w14:paraId="51B85682" w14:textId="77777777" w:rsidR="009A2EDF" w:rsidRPr="000936E3"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Yıllık İç Denetim Planı</w:t>
      </w:r>
      <w:r w:rsidRPr="000936E3">
        <w:rPr>
          <w:rFonts w:ascii="Times New Roman" w:eastAsia="Calibri" w:hAnsi="Times New Roman" w:cs="Times New Roman"/>
          <w:lang w:val="tr-TR"/>
        </w:rPr>
        <w:tab/>
      </w:r>
    </w:p>
    <w:p w14:paraId="27DBA38D" w14:textId="77777777" w:rsidR="009A2EDF" w:rsidRPr="000936E3"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 xml:space="preserve">İç Denetim Soru Listesi </w:t>
      </w:r>
      <w:r w:rsidRPr="000936E3">
        <w:rPr>
          <w:rFonts w:ascii="Times New Roman" w:eastAsia="Calibri" w:hAnsi="Times New Roman" w:cs="Times New Roman"/>
          <w:lang w:val="tr-TR"/>
        </w:rPr>
        <w:tab/>
      </w:r>
    </w:p>
    <w:p w14:paraId="301E2866" w14:textId="77777777" w:rsidR="009A2EDF" w:rsidRPr="000936E3"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İç Denetim Raporu</w:t>
      </w:r>
    </w:p>
    <w:p w14:paraId="1000922C" w14:textId="77777777" w:rsidR="009A2EDF" w:rsidRPr="000936E3"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Düzeltici ve Önleyici Faaliyet Prosedürü</w:t>
      </w:r>
    </w:p>
    <w:p w14:paraId="379C4BC2" w14:textId="08C9935E" w:rsidR="009A2EDF" w:rsidRDefault="009A2EDF" w:rsidP="009F268D">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0936E3">
        <w:rPr>
          <w:rFonts w:ascii="Times New Roman" w:eastAsia="Calibri" w:hAnsi="Times New Roman" w:cs="Times New Roman"/>
          <w:lang w:val="tr-TR"/>
        </w:rPr>
        <w:t xml:space="preserve">Kayıtların Kontrolü Prosedürü </w:t>
      </w:r>
    </w:p>
    <w:p w14:paraId="76789E7D" w14:textId="77777777" w:rsidR="009F268D" w:rsidRPr="009F268D" w:rsidRDefault="009F268D" w:rsidP="009F268D">
      <w:pPr>
        <w:widowControl/>
        <w:autoSpaceDE/>
        <w:autoSpaceDN/>
        <w:spacing w:after="160" w:line="360" w:lineRule="auto"/>
        <w:contextualSpacing/>
        <w:jc w:val="both"/>
        <w:rPr>
          <w:rFonts w:ascii="Times New Roman" w:eastAsia="Calibri" w:hAnsi="Times New Roman" w:cs="Times New Roman"/>
          <w:lang w:val="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9A2EDF" w:rsidRPr="000936E3" w14:paraId="38145BE3" w14:textId="77777777" w:rsidTr="009F268D">
        <w:trPr>
          <w:trHeight w:val="735"/>
          <w:jc w:val="center"/>
        </w:trPr>
        <w:tc>
          <w:tcPr>
            <w:tcW w:w="715" w:type="pct"/>
            <w:tcBorders>
              <w:top w:val="single" w:sz="4" w:space="0" w:color="auto"/>
              <w:left w:val="single" w:sz="4" w:space="0" w:color="auto"/>
              <w:bottom w:val="single" w:sz="4" w:space="0" w:color="auto"/>
              <w:right w:val="single" w:sz="4" w:space="0" w:color="auto"/>
            </w:tcBorders>
            <w:hideMark/>
          </w:tcPr>
          <w:p w14:paraId="0213172A" w14:textId="77777777" w:rsidR="009A2EDF" w:rsidRPr="000936E3"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0936E3">
              <w:rPr>
                <w:rFonts w:ascii="Times New Roman" w:eastAsia="Calibri" w:hAnsi="Times New Roman" w:cs="Times New Roman"/>
                <w:b/>
                <w:bCs/>
                <w:lang w:val="tr-TR"/>
              </w:rPr>
              <w:lastRenderedPageBreak/>
              <w:t>Revizyon No</w:t>
            </w:r>
          </w:p>
        </w:tc>
        <w:tc>
          <w:tcPr>
            <w:tcW w:w="778" w:type="pct"/>
            <w:tcBorders>
              <w:top w:val="single" w:sz="4" w:space="0" w:color="auto"/>
              <w:left w:val="single" w:sz="4" w:space="0" w:color="auto"/>
              <w:bottom w:val="single" w:sz="4" w:space="0" w:color="auto"/>
              <w:right w:val="single" w:sz="4" w:space="0" w:color="auto"/>
            </w:tcBorders>
            <w:hideMark/>
          </w:tcPr>
          <w:p w14:paraId="316C625A" w14:textId="77777777" w:rsidR="009A2EDF" w:rsidRPr="000936E3"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0936E3">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605E41A" w14:textId="77777777" w:rsidR="009A2EDF" w:rsidRPr="000936E3"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0936E3">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1D576657" w14:textId="77777777" w:rsidR="009A2EDF"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0936E3">
              <w:rPr>
                <w:rFonts w:ascii="Times New Roman" w:eastAsia="Calibri" w:hAnsi="Times New Roman" w:cs="Times New Roman"/>
                <w:b/>
                <w:bCs/>
                <w:lang w:val="tr-TR"/>
              </w:rPr>
              <w:t>Değişiklik Açıklaması / Nedeni</w:t>
            </w:r>
          </w:p>
          <w:p w14:paraId="6EEEDB9A" w14:textId="77777777" w:rsidR="009F268D" w:rsidRDefault="009F268D"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24E0C2B3" w14:textId="77777777" w:rsidR="009F268D" w:rsidRDefault="009F268D"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7A59AC47" w14:textId="77777777" w:rsidR="009F268D" w:rsidRDefault="009F268D"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4B0C75E9" w14:textId="77777777" w:rsidR="009F268D" w:rsidRPr="000936E3" w:rsidRDefault="009F268D" w:rsidP="009A2EDF">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tc>
      </w:tr>
    </w:tbl>
    <w:p w14:paraId="1C48D6AF" w14:textId="77777777" w:rsidR="00316953" w:rsidRPr="000936E3" w:rsidRDefault="00316953" w:rsidP="009F268D">
      <w:pPr>
        <w:pStyle w:val="KonuBal"/>
        <w:ind w:left="0"/>
      </w:pPr>
    </w:p>
    <w:p w14:paraId="68BC3348" w14:textId="77777777" w:rsidR="00316953" w:rsidRPr="000936E3" w:rsidRDefault="00316953">
      <w:pPr>
        <w:pStyle w:val="KonuBal"/>
      </w:pPr>
    </w:p>
    <w:p w14:paraId="354E4649" w14:textId="77777777" w:rsidR="00316953" w:rsidRPr="000936E3" w:rsidRDefault="00316953">
      <w:pPr>
        <w:pStyle w:val="KonuBal"/>
      </w:pPr>
    </w:p>
    <w:p w14:paraId="55E7153C" w14:textId="77777777" w:rsidR="00316953" w:rsidRPr="000936E3" w:rsidRDefault="00316953">
      <w:pPr>
        <w:pStyle w:val="KonuBal"/>
      </w:pPr>
    </w:p>
    <w:p w14:paraId="69EE7FDD" w14:textId="77777777" w:rsidR="00316953" w:rsidRPr="000936E3" w:rsidRDefault="00316953">
      <w:pPr>
        <w:pStyle w:val="KonuBal"/>
      </w:pPr>
    </w:p>
    <w:p w14:paraId="5395B2E0" w14:textId="77777777" w:rsidR="00316953" w:rsidRPr="000936E3" w:rsidRDefault="00316953">
      <w:pPr>
        <w:pStyle w:val="KonuBal"/>
      </w:pPr>
    </w:p>
    <w:p w14:paraId="537B9CFE" w14:textId="77777777" w:rsidR="00316953" w:rsidRPr="000936E3" w:rsidRDefault="00316953">
      <w:pPr>
        <w:pStyle w:val="KonuBal"/>
      </w:pPr>
    </w:p>
    <w:p w14:paraId="41513C7F" w14:textId="77777777" w:rsidR="00316953" w:rsidRPr="000936E3" w:rsidRDefault="00316953">
      <w:pPr>
        <w:pStyle w:val="KonuBal"/>
      </w:pPr>
    </w:p>
    <w:p w14:paraId="3569B6B4" w14:textId="77777777" w:rsidR="00316953" w:rsidRPr="000936E3" w:rsidRDefault="00316953">
      <w:pPr>
        <w:pStyle w:val="KonuBal"/>
      </w:pPr>
    </w:p>
    <w:p w14:paraId="24F8903B" w14:textId="77777777" w:rsidR="00316953" w:rsidRPr="000936E3" w:rsidRDefault="00316953">
      <w:pPr>
        <w:pStyle w:val="KonuBal"/>
      </w:pPr>
    </w:p>
    <w:p w14:paraId="21EBC0CC" w14:textId="77777777" w:rsidR="00316953" w:rsidRPr="000936E3" w:rsidRDefault="00316953">
      <w:pPr>
        <w:pStyle w:val="KonuBal"/>
      </w:pPr>
    </w:p>
    <w:p w14:paraId="55FB9144" w14:textId="77777777" w:rsidR="00316953" w:rsidRPr="000936E3" w:rsidRDefault="00316953">
      <w:pPr>
        <w:pStyle w:val="KonuBal"/>
      </w:pPr>
    </w:p>
    <w:p w14:paraId="4A2F19ED" w14:textId="77777777" w:rsidR="00316953" w:rsidRPr="000936E3" w:rsidRDefault="00316953">
      <w:pPr>
        <w:pStyle w:val="KonuBal"/>
      </w:pPr>
    </w:p>
    <w:p w14:paraId="54D7F4AB" w14:textId="77777777" w:rsidR="00316953" w:rsidRPr="000936E3" w:rsidRDefault="00316953">
      <w:pPr>
        <w:pStyle w:val="KonuBal"/>
      </w:pPr>
    </w:p>
    <w:p w14:paraId="49A89773" w14:textId="77777777" w:rsidR="00316953" w:rsidRPr="000936E3" w:rsidRDefault="00316953">
      <w:pPr>
        <w:pStyle w:val="KonuBal"/>
      </w:pPr>
    </w:p>
    <w:p w14:paraId="6196B43E" w14:textId="77777777" w:rsidR="00316953" w:rsidRPr="000936E3" w:rsidRDefault="00316953">
      <w:pPr>
        <w:pStyle w:val="KonuBal"/>
      </w:pPr>
    </w:p>
    <w:p w14:paraId="6B58D693" w14:textId="77777777" w:rsidR="00316953" w:rsidRPr="000936E3" w:rsidRDefault="00316953">
      <w:pPr>
        <w:pStyle w:val="KonuBal"/>
      </w:pPr>
    </w:p>
    <w:p w14:paraId="2EA64B19" w14:textId="77777777" w:rsidR="00316953" w:rsidRPr="000936E3" w:rsidRDefault="00316953">
      <w:pPr>
        <w:pStyle w:val="KonuBal"/>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13C5D1DA" w14:textId="77777777" w:rsidR="00316953" w:rsidRDefault="00316953" w:rsidP="00151A4C">
      <w:pPr>
        <w:pStyle w:val="KonuBal"/>
        <w:ind w:left="0"/>
        <w:rPr>
          <w:sz w:val="20"/>
        </w:rPr>
      </w:pPr>
    </w:p>
    <w:sectPr w:rsidR="00316953" w:rsidSect="003D26D8">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583C" w14:textId="77777777" w:rsidR="00C65F42" w:rsidRDefault="00C65F42" w:rsidP="007746F3">
      <w:r>
        <w:separator/>
      </w:r>
    </w:p>
  </w:endnote>
  <w:endnote w:type="continuationSeparator" w:id="0">
    <w:p w14:paraId="752674EE" w14:textId="77777777" w:rsidR="00C65F42" w:rsidRDefault="00C65F42"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1103" w14:textId="77777777" w:rsidR="005D5F5C" w:rsidRDefault="005D5F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blLook w:val="04A0" w:firstRow="1" w:lastRow="0" w:firstColumn="1" w:lastColumn="0" w:noHBand="0" w:noVBand="1"/>
    </w:tblPr>
    <w:tblGrid>
      <w:gridCol w:w="3397"/>
      <w:gridCol w:w="3799"/>
      <w:gridCol w:w="2585"/>
    </w:tblGrid>
    <w:tr w:rsidR="007746F3" w14:paraId="633DDC21" w14:textId="77777777" w:rsidTr="000936E3">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Default="007746F3" w:rsidP="007746F3">
          <w:pPr>
            <w:tabs>
              <w:tab w:val="center" w:pos="4536"/>
              <w:tab w:val="right" w:pos="9072"/>
            </w:tabs>
            <w:jc w:val="center"/>
            <w:rPr>
              <w:rFonts w:ascii="Times New Roman" w:hAnsi="Times New Roman" w:cs="Times New Roman"/>
              <w:b/>
              <w:color w:val="000000"/>
              <w:sz w:val="16"/>
              <w:szCs w:val="16"/>
            </w:rPr>
          </w:pPr>
          <w:r w:rsidRPr="009A2EDF">
            <w:rPr>
              <w:rFonts w:ascii="Times New Roman" w:hAnsi="Times New Roman" w:cs="Times New Roman"/>
              <w:b/>
              <w:color w:val="000000"/>
              <w:sz w:val="16"/>
              <w:szCs w:val="16"/>
            </w:rPr>
            <w:t>Hazırlayan</w:t>
          </w:r>
        </w:p>
        <w:p w14:paraId="01EBB1BC" w14:textId="77777777" w:rsidR="00DF4A5C" w:rsidRPr="009A2EDF" w:rsidRDefault="00DF4A5C" w:rsidP="007746F3">
          <w:pPr>
            <w:tabs>
              <w:tab w:val="center" w:pos="4536"/>
              <w:tab w:val="right" w:pos="9072"/>
            </w:tabs>
            <w:jc w:val="center"/>
            <w:rPr>
              <w:rFonts w:ascii="Times New Roman" w:hAnsi="Times New Roman" w:cs="Times New Roman"/>
              <w:b/>
              <w:color w:val="000000"/>
              <w:sz w:val="16"/>
              <w:szCs w:val="16"/>
            </w:rPr>
          </w:pPr>
        </w:p>
        <w:p w14:paraId="25BB067B" w14:textId="120A408C" w:rsidR="007746F3" w:rsidRDefault="00DF4A5C" w:rsidP="00205FCF">
          <w:pPr>
            <w:tabs>
              <w:tab w:val="center" w:pos="4536"/>
              <w:tab w:val="right" w:pos="9072"/>
            </w:tabs>
            <w:jc w:val="center"/>
            <w:rPr>
              <w:rFonts w:ascii="Times New Roman" w:hAnsi="Times New Roman" w:cs="Times New Roman"/>
              <w:b/>
              <w:sz w:val="16"/>
              <w:szCs w:val="16"/>
            </w:rPr>
          </w:pPr>
          <w:r w:rsidRPr="00DF4A5C">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585"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729E" w14:textId="77777777" w:rsidR="005D5F5C" w:rsidRDefault="005D5F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9D96" w14:textId="77777777" w:rsidR="00C65F42" w:rsidRDefault="00C65F42" w:rsidP="007746F3">
      <w:r>
        <w:separator/>
      </w:r>
    </w:p>
  </w:footnote>
  <w:footnote w:type="continuationSeparator" w:id="0">
    <w:p w14:paraId="6F7DD4E8" w14:textId="77777777" w:rsidR="00C65F42" w:rsidRDefault="00C65F42"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0293" w14:textId="77777777" w:rsidR="005D5F5C" w:rsidRDefault="005D5F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70" w:type="dxa"/>
      <w:tblInd w:w="-5" w:type="dxa"/>
      <w:tblLook w:val="04A0" w:firstRow="1" w:lastRow="0" w:firstColumn="1" w:lastColumn="0" w:noHBand="0" w:noVBand="1"/>
    </w:tblPr>
    <w:tblGrid>
      <w:gridCol w:w="1717"/>
      <w:gridCol w:w="1782"/>
      <w:gridCol w:w="2865"/>
      <w:gridCol w:w="1658"/>
      <w:gridCol w:w="1748"/>
    </w:tblGrid>
    <w:tr w:rsidR="00770B7E" w:rsidRPr="00B36592" w14:paraId="27AC2E93" w14:textId="77777777" w:rsidTr="000936E3">
      <w:trPr>
        <w:trHeight w:val="741"/>
      </w:trPr>
      <w:tc>
        <w:tcPr>
          <w:tcW w:w="1717" w:type="dxa"/>
          <w:vMerge w:val="restart"/>
          <w:vAlign w:val="center"/>
        </w:tcPr>
        <w:p w14:paraId="2771A10F" w14:textId="77777777" w:rsidR="00770B7E" w:rsidRPr="00B36592" w:rsidRDefault="00770B7E" w:rsidP="007746F3">
          <w:pPr>
            <w:jc w:val="center"/>
            <w:rPr>
              <w:sz w:val="20"/>
            </w:rPr>
          </w:pPr>
          <w:bookmarkStart w:id="1" w:name="_Hlk150157118"/>
          <w:r w:rsidRPr="00B36592">
            <w:rPr>
              <w:noProof/>
              <w:sz w:val="20"/>
              <w:lang w:eastAsia="tr-TR"/>
            </w:rPr>
            <w:drawing>
              <wp:anchor distT="0" distB="0" distL="114300" distR="114300" simplePos="0" relativeHeight="251661824" behindDoc="0" locked="0" layoutInCell="1" allowOverlap="1" wp14:anchorId="1FF94B92" wp14:editId="2D9C1A76">
                <wp:simplePos x="0" y="0"/>
                <wp:positionH relativeFrom="column">
                  <wp:posOffset>-5080</wp:posOffset>
                </wp:positionH>
                <wp:positionV relativeFrom="paragraph">
                  <wp:posOffset>4445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53" w:type="dxa"/>
          <w:gridSpan w:val="4"/>
          <w:vAlign w:val="center"/>
        </w:tcPr>
        <w:p w14:paraId="4D3C91A4" w14:textId="6BEFC3A2" w:rsidR="00770B7E" w:rsidRPr="00AC420E" w:rsidRDefault="00770B7E" w:rsidP="005B2C99">
          <w:pPr>
            <w:jc w:val="center"/>
            <w:rPr>
              <w:rFonts w:ascii="Times New Roman" w:hAnsi="Times New Roman" w:cs="Times New Roman"/>
              <w:sz w:val="20"/>
            </w:rPr>
          </w:pPr>
          <w:r w:rsidRPr="009A2EDF">
            <w:rPr>
              <w:rFonts w:ascii="Times New Roman" w:hAnsi="Times New Roman" w:cs="Times New Roman"/>
            </w:rPr>
            <w:t xml:space="preserve">İÇ DENETİM </w:t>
          </w:r>
          <w:r w:rsidR="009F268D" w:rsidRPr="009F268D">
            <w:rPr>
              <w:rFonts w:ascii="Times New Roman" w:hAnsi="Times New Roman" w:cs="Times New Roman"/>
              <w:lang w:val="en-US"/>
            </w:rPr>
            <w:t>TALİMATI</w:t>
          </w:r>
        </w:p>
      </w:tc>
    </w:tr>
    <w:tr w:rsidR="007746F3" w:rsidRPr="00B36592" w14:paraId="6F2E117F" w14:textId="77777777" w:rsidTr="000936E3">
      <w:trPr>
        <w:trHeight w:hRule="exact" w:val="295"/>
      </w:trPr>
      <w:tc>
        <w:tcPr>
          <w:tcW w:w="1717" w:type="dxa"/>
          <w:vMerge/>
          <w:vAlign w:val="center"/>
        </w:tcPr>
        <w:p w14:paraId="138389C2" w14:textId="77777777" w:rsidR="007746F3" w:rsidRPr="00B36592" w:rsidRDefault="007746F3" w:rsidP="007746F3">
          <w:pPr>
            <w:rPr>
              <w:sz w:val="20"/>
            </w:rPr>
          </w:pPr>
        </w:p>
      </w:tc>
      <w:tc>
        <w:tcPr>
          <w:tcW w:w="1782"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65" w:type="dxa"/>
          <w:vAlign w:val="center"/>
        </w:tcPr>
        <w:p w14:paraId="528E9E3C" w14:textId="7842BD7E" w:rsidR="007746F3" w:rsidRPr="00837053" w:rsidRDefault="00B0272B" w:rsidP="007746F3">
          <w:pPr>
            <w:rPr>
              <w:rFonts w:ascii="Times New Roman" w:hAnsi="Times New Roman" w:cs="Times New Roman"/>
            </w:rPr>
          </w:pPr>
          <w:r>
            <w:rPr>
              <w:rFonts w:ascii="Times New Roman" w:hAnsi="Times New Roman" w:cs="Times New Roman"/>
            </w:rPr>
            <w:t>TLM-</w:t>
          </w:r>
          <w:r w:rsidR="00205FCF">
            <w:rPr>
              <w:rFonts w:ascii="Times New Roman" w:hAnsi="Times New Roman" w:cs="Times New Roman"/>
            </w:rPr>
            <w:t>63</w:t>
          </w:r>
        </w:p>
      </w:tc>
      <w:tc>
        <w:tcPr>
          <w:tcW w:w="1658"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48"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5D5F5C" w:rsidRPr="00B36592" w14:paraId="5DED7287" w14:textId="77777777" w:rsidTr="000936E3">
      <w:trPr>
        <w:trHeight w:hRule="exact" w:val="282"/>
      </w:trPr>
      <w:tc>
        <w:tcPr>
          <w:tcW w:w="1717" w:type="dxa"/>
          <w:vMerge/>
          <w:vAlign w:val="center"/>
        </w:tcPr>
        <w:p w14:paraId="55622155" w14:textId="77777777" w:rsidR="005D5F5C" w:rsidRPr="00B36592" w:rsidRDefault="005D5F5C" w:rsidP="005D5F5C">
          <w:pPr>
            <w:rPr>
              <w:sz w:val="20"/>
            </w:rPr>
          </w:pPr>
        </w:p>
      </w:tc>
      <w:tc>
        <w:tcPr>
          <w:tcW w:w="1782" w:type="dxa"/>
          <w:vAlign w:val="center"/>
        </w:tcPr>
        <w:p w14:paraId="30A59ECF" w14:textId="77777777" w:rsidR="005D5F5C" w:rsidRPr="00837053" w:rsidRDefault="005D5F5C" w:rsidP="005D5F5C">
          <w:pPr>
            <w:rPr>
              <w:rFonts w:ascii="Times New Roman" w:hAnsi="Times New Roman" w:cs="Times New Roman"/>
            </w:rPr>
          </w:pPr>
          <w:r w:rsidRPr="00837053">
            <w:rPr>
              <w:rFonts w:ascii="Times New Roman" w:hAnsi="Times New Roman" w:cs="Times New Roman"/>
            </w:rPr>
            <w:t>İlk Yayın Tarihi</w:t>
          </w:r>
        </w:p>
      </w:tc>
      <w:tc>
        <w:tcPr>
          <w:tcW w:w="2865" w:type="dxa"/>
          <w:vAlign w:val="center"/>
        </w:tcPr>
        <w:p w14:paraId="5CCA3860" w14:textId="6B3DD2DE" w:rsidR="005D5F5C" w:rsidRPr="00837053" w:rsidRDefault="005D5F5C" w:rsidP="005D5F5C">
          <w:pPr>
            <w:rPr>
              <w:rFonts w:ascii="Times New Roman" w:hAnsi="Times New Roman" w:cs="Times New Roman"/>
            </w:rPr>
          </w:pPr>
          <w:r w:rsidRPr="00857CA1">
            <w:rPr>
              <w:rFonts w:ascii="Times New Roman" w:hAnsi="Times New Roman" w:cs="Times New Roman"/>
            </w:rPr>
            <w:t>24.01.2025</w:t>
          </w:r>
        </w:p>
      </w:tc>
      <w:tc>
        <w:tcPr>
          <w:tcW w:w="1658" w:type="dxa"/>
          <w:vAlign w:val="center"/>
        </w:tcPr>
        <w:p w14:paraId="54E19829" w14:textId="77777777" w:rsidR="005D5F5C" w:rsidRPr="00837053" w:rsidRDefault="005D5F5C" w:rsidP="005D5F5C">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48" w:type="dxa"/>
          <w:vAlign w:val="center"/>
        </w:tcPr>
        <w:p w14:paraId="6D973C33" w14:textId="77777777" w:rsidR="005D5F5C" w:rsidRPr="00837053" w:rsidRDefault="005D5F5C" w:rsidP="005D5F5C">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0936E3">
      <w:trPr>
        <w:trHeight w:hRule="exact" w:val="282"/>
      </w:trPr>
      <w:tc>
        <w:tcPr>
          <w:tcW w:w="1717" w:type="dxa"/>
          <w:vMerge/>
          <w:vAlign w:val="center"/>
        </w:tcPr>
        <w:p w14:paraId="794F8493" w14:textId="77777777" w:rsidR="007746F3" w:rsidRPr="00B36592" w:rsidRDefault="007746F3" w:rsidP="007746F3">
          <w:pPr>
            <w:rPr>
              <w:sz w:val="20"/>
            </w:rPr>
          </w:pPr>
        </w:p>
      </w:tc>
      <w:tc>
        <w:tcPr>
          <w:tcW w:w="4647"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658"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48" w:type="dxa"/>
          <w:vAlign w:val="center"/>
        </w:tcPr>
        <w:sdt>
          <w:sdtPr>
            <w:id w:val="527216409"/>
            <w:docPartObj>
              <w:docPartGallery w:val="Page Numbers (Bottom of Page)"/>
              <w:docPartUnique/>
            </w:docPartObj>
          </w:sdtPr>
          <w:sdtContent>
            <w:p w14:paraId="12B7091F" w14:textId="512787E7" w:rsidR="00316953" w:rsidRDefault="00151A4C" w:rsidP="00316953">
              <w:pPr>
                <w:pStyle w:val="AltBilgi"/>
              </w:pPr>
              <w:r>
                <w:t>3</w:t>
              </w:r>
            </w:p>
          </w:sdtContent>
        </w:sdt>
        <w:p w14:paraId="76CED53D" w14:textId="21775F6D" w:rsidR="007746F3" w:rsidRPr="00837053" w:rsidRDefault="007746F3" w:rsidP="007746F3">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9AAF" w14:textId="77777777" w:rsidR="005D5F5C" w:rsidRDefault="005D5F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51BE"/>
    <w:multiLevelType w:val="hybridMultilevel"/>
    <w:tmpl w:val="55A611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6EC0BCB"/>
    <w:multiLevelType w:val="hybridMultilevel"/>
    <w:tmpl w:val="3AA2D9BE"/>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353"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3" w15:restartNumberingAfterBreak="0">
    <w:nsid w:val="5853291A"/>
    <w:multiLevelType w:val="hybridMultilevel"/>
    <w:tmpl w:val="F882601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353"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59910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490820">
    <w:abstractNumId w:val="3"/>
  </w:num>
  <w:num w:numId="3" w16cid:durableId="1333023687">
    <w:abstractNumId w:val="1"/>
  </w:num>
  <w:num w:numId="4" w16cid:durableId="165105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86A0B"/>
    <w:rsid w:val="000936E3"/>
    <w:rsid w:val="001123D5"/>
    <w:rsid w:val="00151A4C"/>
    <w:rsid w:val="00167DF0"/>
    <w:rsid w:val="001A4D82"/>
    <w:rsid w:val="001C0EF4"/>
    <w:rsid w:val="00205FCF"/>
    <w:rsid w:val="00216B3D"/>
    <w:rsid w:val="002970F9"/>
    <w:rsid w:val="002B48B1"/>
    <w:rsid w:val="00316953"/>
    <w:rsid w:val="003D26D8"/>
    <w:rsid w:val="00453B44"/>
    <w:rsid w:val="00475F18"/>
    <w:rsid w:val="004D6A45"/>
    <w:rsid w:val="005B2C99"/>
    <w:rsid w:val="005D3B33"/>
    <w:rsid w:val="005D5F5C"/>
    <w:rsid w:val="005F3EF5"/>
    <w:rsid w:val="00660BA0"/>
    <w:rsid w:val="006756EB"/>
    <w:rsid w:val="006931FF"/>
    <w:rsid w:val="007133FE"/>
    <w:rsid w:val="00743C42"/>
    <w:rsid w:val="00770B7E"/>
    <w:rsid w:val="007746F3"/>
    <w:rsid w:val="007B27C1"/>
    <w:rsid w:val="009A2EDF"/>
    <w:rsid w:val="009F268D"/>
    <w:rsid w:val="00AC420E"/>
    <w:rsid w:val="00AD2629"/>
    <w:rsid w:val="00B00785"/>
    <w:rsid w:val="00B0272B"/>
    <w:rsid w:val="00B27D70"/>
    <w:rsid w:val="00B33F63"/>
    <w:rsid w:val="00B43330"/>
    <w:rsid w:val="00B73819"/>
    <w:rsid w:val="00C01AF9"/>
    <w:rsid w:val="00C65F42"/>
    <w:rsid w:val="00D41E6C"/>
    <w:rsid w:val="00D646EE"/>
    <w:rsid w:val="00DF4A5C"/>
    <w:rsid w:val="00E763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3925E414-FEBF-4655-A424-E98AEAC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28476">
      <w:bodyDiv w:val="1"/>
      <w:marLeft w:val="0"/>
      <w:marRight w:val="0"/>
      <w:marTop w:val="0"/>
      <w:marBottom w:val="0"/>
      <w:divBdr>
        <w:top w:val="none" w:sz="0" w:space="0" w:color="auto"/>
        <w:left w:val="none" w:sz="0" w:space="0" w:color="auto"/>
        <w:bottom w:val="none" w:sz="0" w:space="0" w:color="auto"/>
        <w:right w:val="none" w:sz="0" w:space="0" w:color="auto"/>
      </w:divBdr>
    </w:div>
    <w:div w:id="1757633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2024-01-02T11:19:00Z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