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4C9C" w14:textId="77777777" w:rsidR="000047BE" w:rsidRPr="00526D71" w:rsidRDefault="000047BE" w:rsidP="000047BE">
      <w:pPr>
        <w:rPr>
          <w:rFonts w:ascii="Cambria Math" w:eastAsia="Times New Roman" w:hAnsi="Cambria Math"/>
          <w:b/>
          <w:color w:val="002060"/>
          <w:sz w:val="22"/>
          <w:szCs w:val="22"/>
        </w:rPr>
      </w:pPr>
      <w:r w:rsidRPr="00526D71">
        <w:rPr>
          <w:rFonts w:ascii="Cambria Math" w:eastAsia="Times New Roman" w:hAnsi="Cambria Math"/>
          <w:b/>
          <w:color w:val="002060"/>
          <w:sz w:val="22"/>
          <w:szCs w:val="22"/>
        </w:rPr>
        <w:t>1.AMAÇ</w:t>
      </w:r>
    </w:p>
    <w:p w14:paraId="11E2E294" w14:textId="77777777" w:rsidR="000047BE" w:rsidRPr="000047BE" w:rsidRDefault="000047BE" w:rsidP="000047BE">
      <w:pPr>
        <w:rPr>
          <w:rFonts w:ascii="Cambria Math" w:eastAsia="Times New Roman" w:hAnsi="Cambria Math"/>
          <w:b/>
          <w:sz w:val="22"/>
          <w:szCs w:val="22"/>
        </w:rPr>
      </w:pPr>
    </w:p>
    <w:p w14:paraId="481AFC71" w14:textId="7D4F6E70" w:rsidR="000047BE" w:rsidRPr="000047BE" w:rsidRDefault="000047BE" w:rsidP="00B10345">
      <w:pPr>
        <w:jc w:val="both"/>
        <w:rPr>
          <w:rFonts w:ascii="Cambria Math" w:eastAsia="Times New Roman" w:hAnsi="Cambria Math"/>
          <w:bCs/>
          <w:sz w:val="22"/>
          <w:szCs w:val="22"/>
        </w:rPr>
      </w:pPr>
      <w:r w:rsidRPr="000047BE">
        <w:rPr>
          <w:rFonts w:ascii="Cambria Math" w:eastAsia="Times New Roman" w:hAnsi="Cambria Math"/>
          <w:bCs/>
          <w:sz w:val="22"/>
          <w:szCs w:val="22"/>
        </w:rPr>
        <w:t>Bu ta</w:t>
      </w:r>
      <w:r w:rsidR="00816410">
        <w:rPr>
          <w:rFonts w:ascii="Cambria Math" w:eastAsia="Times New Roman" w:hAnsi="Cambria Math"/>
          <w:bCs/>
          <w:sz w:val="22"/>
          <w:szCs w:val="22"/>
        </w:rPr>
        <w:t xml:space="preserve">limat Üniversitemiz </w:t>
      </w:r>
      <w:r w:rsidR="00BE7585">
        <w:rPr>
          <w:rFonts w:ascii="Cambria Math" w:eastAsia="Times New Roman" w:hAnsi="Cambria Math"/>
          <w:bCs/>
          <w:sz w:val="22"/>
          <w:szCs w:val="22"/>
        </w:rPr>
        <w:t>dâhilinde vuku</w:t>
      </w:r>
      <w:r w:rsidRPr="000047BE">
        <w:rPr>
          <w:rFonts w:ascii="Cambria Math" w:eastAsia="Times New Roman" w:hAnsi="Cambria Math"/>
          <w:bCs/>
          <w:sz w:val="22"/>
          <w:szCs w:val="22"/>
        </w:rPr>
        <w:t xml:space="preserve"> bulabilecek zehirlenme vakaların</w:t>
      </w:r>
      <w:r w:rsidR="00BE7585">
        <w:rPr>
          <w:rFonts w:ascii="Cambria Math" w:eastAsia="Times New Roman" w:hAnsi="Cambria Math"/>
          <w:bCs/>
          <w:sz w:val="22"/>
          <w:szCs w:val="22"/>
        </w:rPr>
        <w:t>a</w:t>
      </w:r>
      <w:r w:rsidRPr="000047BE">
        <w:rPr>
          <w:rFonts w:ascii="Cambria Math" w:eastAsia="Times New Roman" w:hAnsi="Cambria Math"/>
          <w:bCs/>
          <w:sz w:val="22"/>
          <w:szCs w:val="22"/>
        </w:rPr>
        <w:t xml:space="preserve"> müdahale edilmesi esnasında uyulması gereken kuralları açıklar.</w:t>
      </w:r>
    </w:p>
    <w:p w14:paraId="4E534920" w14:textId="77777777" w:rsidR="000047BE" w:rsidRPr="00AC191C" w:rsidRDefault="000047BE" w:rsidP="00B10345">
      <w:pPr>
        <w:jc w:val="both"/>
        <w:rPr>
          <w:rFonts w:ascii="Cambria Math" w:eastAsia="Times New Roman" w:hAnsi="Cambria Math"/>
          <w:b/>
          <w:color w:val="002060"/>
          <w:sz w:val="22"/>
          <w:szCs w:val="22"/>
        </w:rPr>
      </w:pPr>
    </w:p>
    <w:p w14:paraId="6C2934CD" w14:textId="77777777" w:rsidR="000047BE" w:rsidRPr="00AC191C" w:rsidRDefault="000047BE" w:rsidP="00B10345">
      <w:pPr>
        <w:jc w:val="both"/>
        <w:rPr>
          <w:rFonts w:ascii="Cambria Math" w:eastAsia="Times New Roman" w:hAnsi="Cambria Math"/>
          <w:b/>
          <w:color w:val="002060"/>
          <w:sz w:val="22"/>
          <w:szCs w:val="22"/>
        </w:rPr>
      </w:pPr>
      <w:r w:rsidRPr="00AC191C">
        <w:rPr>
          <w:rFonts w:ascii="Cambria Math" w:eastAsia="Times New Roman" w:hAnsi="Cambria Math"/>
          <w:b/>
          <w:color w:val="002060"/>
          <w:sz w:val="22"/>
          <w:szCs w:val="22"/>
        </w:rPr>
        <w:t>2. KAPSAM</w:t>
      </w:r>
    </w:p>
    <w:p w14:paraId="03DB970F" w14:textId="77777777" w:rsidR="000047BE" w:rsidRPr="000047BE" w:rsidRDefault="000047BE" w:rsidP="00B10345">
      <w:pPr>
        <w:jc w:val="both"/>
        <w:rPr>
          <w:rFonts w:ascii="Cambria Math" w:eastAsia="Times New Roman" w:hAnsi="Cambria Math"/>
          <w:b/>
          <w:sz w:val="22"/>
          <w:szCs w:val="22"/>
        </w:rPr>
      </w:pPr>
    </w:p>
    <w:p w14:paraId="1A3ED439" w14:textId="5E3B30BE" w:rsidR="000047BE" w:rsidRPr="000047BE" w:rsidRDefault="000047BE" w:rsidP="00B10345">
      <w:pPr>
        <w:jc w:val="both"/>
        <w:rPr>
          <w:rFonts w:ascii="Cambria Math" w:eastAsia="Times New Roman" w:hAnsi="Cambria Math"/>
          <w:bCs/>
          <w:sz w:val="22"/>
          <w:szCs w:val="22"/>
        </w:rPr>
      </w:pPr>
      <w:r w:rsidRPr="000047BE">
        <w:rPr>
          <w:rFonts w:ascii="Cambria Math" w:eastAsia="Times New Roman" w:hAnsi="Cambria Math"/>
          <w:bCs/>
          <w:sz w:val="22"/>
          <w:szCs w:val="22"/>
        </w:rPr>
        <w:t xml:space="preserve">Bu talimat </w:t>
      </w:r>
      <w:r w:rsidR="00816410">
        <w:rPr>
          <w:rFonts w:ascii="Cambria Math" w:eastAsia="Times New Roman" w:hAnsi="Cambria Math"/>
          <w:bCs/>
          <w:sz w:val="22"/>
          <w:szCs w:val="22"/>
        </w:rPr>
        <w:t>Üniversitemizin</w:t>
      </w:r>
      <w:r w:rsidRPr="000047BE">
        <w:rPr>
          <w:rFonts w:ascii="Cambria Math" w:eastAsia="Times New Roman" w:hAnsi="Cambria Math"/>
          <w:bCs/>
          <w:sz w:val="22"/>
          <w:szCs w:val="22"/>
        </w:rPr>
        <w:t xml:space="preserve"> tüm birimlerini kapsar.</w:t>
      </w:r>
    </w:p>
    <w:p w14:paraId="776043E7" w14:textId="77777777" w:rsidR="000047BE" w:rsidRPr="00AC191C" w:rsidRDefault="000047BE" w:rsidP="00B10345">
      <w:pPr>
        <w:jc w:val="both"/>
        <w:rPr>
          <w:rFonts w:ascii="Cambria Math" w:eastAsia="Times New Roman" w:hAnsi="Cambria Math"/>
          <w:b/>
          <w:color w:val="002060"/>
          <w:sz w:val="22"/>
          <w:szCs w:val="22"/>
        </w:rPr>
      </w:pPr>
    </w:p>
    <w:p w14:paraId="4319F3C6" w14:textId="77777777" w:rsidR="000047BE" w:rsidRPr="00AC191C" w:rsidRDefault="000047BE" w:rsidP="00B10345">
      <w:pPr>
        <w:jc w:val="both"/>
        <w:rPr>
          <w:rFonts w:ascii="Cambria Math" w:eastAsia="Times New Roman" w:hAnsi="Cambria Math"/>
          <w:b/>
          <w:color w:val="002060"/>
          <w:sz w:val="22"/>
          <w:szCs w:val="22"/>
        </w:rPr>
      </w:pPr>
      <w:r w:rsidRPr="00AC191C">
        <w:rPr>
          <w:rFonts w:ascii="Cambria Math" w:eastAsia="Times New Roman" w:hAnsi="Cambria Math"/>
          <w:b/>
          <w:color w:val="002060"/>
          <w:sz w:val="22"/>
          <w:szCs w:val="22"/>
        </w:rPr>
        <w:t>3. TANIMLAR</w:t>
      </w:r>
    </w:p>
    <w:p w14:paraId="55A9BA56" w14:textId="77777777" w:rsidR="000047BE" w:rsidRPr="000047BE" w:rsidRDefault="000047BE" w:rsidP="00B10345">
      <w:pPr>
        <w:jc w:val="both"/>
        <w:rPr>
          <w:rFonts w:ascii="Cambria Math" w:eastAsia="Times New Roman" w:hAnsi="Cambria Math"/>
          <w:b/>
          <w:sz w:val="22"/>
          <w:szCs w:val="22"/>
        </w:rPr>
      </w:pPr>
    </w:p>
    <w:p w14:paraId="6B5E530D" w14:textId="77777777" w:rsidR="000047BE" w:rsidRPr="000047BE" w:rsidRDefault="000047BE" w:rsidP="00B10345">
      <w:pPr>
        <w:jc w:val="both"/>
        <w:rPr>
          <w:rFonts w:ascii="Cambria Math" w:eastAsia="Times New Roman" w:hAnsi="Cambria Math"/>
          <w:bCs/>
          <w:sz w:val="22"/>
          <w:szCs w:val="22"/>
        </w:rPr>
      </w:pPr>
      <w:r w:rsidRPr="000047BE">
        <w:rPr>
          <w:rFonts w:ascii="Cambria Math" w:eastAsia="Times New Roman" w:hAnsi="Cambria Math"/>
          <w:bCs/>
          <w:sz w:val="22"/>
          <w:szCs w:val="22"/>
        </w:rPr>
        <w:t>Bu talimatta tanımlanması gereken herhangi bir terim bulunmamaktadır.</w:t>
      </w:r>
    </w:p>
    <w:p w14:paraId="1CA50373" w14:textId="77777777" w:rsidR="000047BE" w:rsidRPr="000047BE" w:rsidRDefault="000047BE" w:rsidP="00B10345">
      <w:pPr>
        <w:jc w:val="both"/>
        <w:rPr>
          <w:rFonts w:ascii="Cambria Math" w:eastAsia="Times New Roman" w:hAnsi="Cambria Math"/>
          <w:b/>
          <w:sz w:val="22"/>
          <w:szCs w:val="22"/>
        </w:rPr>
      </w:pPr>
    </w:p>
    <w:p w14:paraId="018211A5" w14:textId="77777777" w:rsidR="000047BE" w:rsidRPr="00AC191C" w:rsidRDefault="000047BE" w:rsidP="00B10345">
      <w:pPr>
        <w:jc w:val="both"/>
        <w:rPr>
          <w:rFonts w:ascii="Cambria Math" w:eastAsia="Times New Roman" w:hAnsi="Cambria Math"/>
          <w:b/>
          <w:color w:val="002060"/>
          <w:sz w:val="22"/>
          <w:szCs w:val="22"/>
        </w:rPr>
      </w:pPr>
      <w:r w:rsidRPr="00AC191C">
        <w:rPr>
          <w:rFonts w:ascii="Cambria Math" w:eastAsia="Times New Roman" w:hAnsi="Cambria Math"/>
          <w:b/>
          <w:color w:val="002060"/>
          <w:sz w:val="22"/>
          <w:szCs w:val="22"/>
        </w:rPr>
        <w:t>4. SORUMLULUKLAR</w:t>
      </w:r>
    </w:p>
    <w:p w14:paraId="75EBA9A0" w14:textId="77777777" w:rsidR="000047BE" w:rsidRPr="000047BE" w:rsidRDefault="000047BE" w:rsidP="00B10345">
      <w:pPr>
        <w:jc w:val="both"/>
        <w:rPr>
          <w:rFonts w:ascii="Cambria Math" w:eastAsia="Times New Roman" w:hAnsi="Cambria Math"/>
          <w:bCs/>
          <w:sz w:val="22"/>
          <w:szCs w:val="22"/>
        </w:rPr>
      </w:pPr>
    </w:p>
    <w:p w14:paraId="6CD7524A" w14:textId="7478C839" w:rsidR="000047BE" w:rsidRPr="000047BE" w:rsidRDefault="00452FA6" w:rsidP="00B10345">
      <w:pPr>
        <w:jc w:val="both"/>
        <w:rPr>
          <w:rFonts w:ascii="Cambria Math" w:eastAsia="Times New Roman" w:hAnsi="Cambria Math"/>
          <w:bCs/>
          <w:sz w:val="22"/>
          <w:szCs w:val="22"/>
        </w:rPr>
      </w:pPr>
      <w:r>
        <w:rPr>
          <w:rFonts w:ascii="Cambria Math" w:eastAsia="Times New Roman" w:hAnsi="Cambria Math"/>
          <w:bCs/>
          <w:sz w:val="22"/>
          <w:szCs w:val="22"/>
        </w:rPr>
        <w:t>4.1. İlgili Birim Yetkilileri</w:t>
      </w:r>
    </w:p>
    <w:p w14:paraId="41DE31E2" w14:textId="270CF873" w:rsidR="000047BE" w:rsidRPr="000047BE" w:rsidRDefault="000047BE" w:rsidP="00B10345">
      <w:pPr>
        <w:jc w:val="both"/>
        <w:rPr>
          <w:rFonts w:ascii="Cambria Math" w:eastAsia="Times New Roman" w:hAnsi="Cambria Math"/>
          <w:b/>
          <w:sz w:val="22"/>
          <w:szCs w:val="22"/>
        </w:rPr>
      </w:pPr>
    </w:p>
    <w:p w14:paraId="042C8565" w14:textId="77777777" w:rsidR="000047BE" w:rsidRPr="00AC191C" w:rsidRDefault="000047BE" w:rsidP="00B10345">
      <w:pPr>
        <w:jc w:val="both"/>
        <w:rPr>
          <w:rFonts w:ascii="Cambria Math" w:eastAsia="Times New Roman" w:hAnsi="Cambria Math"/>
          <w:b/>
          <w:color w:val="002060"/>
          <w:sz w:val="22"/>
          <w:szCs w:val="22"/>
        </w:rPr>
      </w:pPr>
      <w:r w:rsidRPr="00AC191C">
        <w:rPr>
          <w:rFonts w:ascii="Cambria Math" w:eastAsia="Times New Roman" w:hAnsi="Cambria Math"/>
          <w:b/>
          <w:color w:val="002060"/>
          <w:sz w:val="22"/>
          <w:szCs w:val="22"/>
        </w:rPr>
        <w:t>5. UYGULAMA</w:t>
      </w:r>
    </w:p>
    <w:p w14:paraId="75645670" w14:textId="77777777" w:rsidR="000047BE" w:rsidRPr="00B10345"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5.1. Kesinlikle Panik yapılmaz, hastaya sakin bir halde yaklaşılır.</w:t>
      </w:r>
    </w:p>
    <w:p w14:paraId="2554FD87" w14:textId="77777777" w:rsidR="000047BE" w:rsidRPr="00B10345" w:rsidRDefault="000047BE" w:rsidP="00B10345">
      <w:pPr>
        <w:jc w:val="both"/>
        <w:rPr>
          <w:rFonts w:ascii="Cambria Math" w:eastAsia="Times New Roman" w:hAnsi="Cambria Math"/>
          <w:bCs/>
          <w:sz w:val="22"/>
          <w:szCs w:val="22"/>
        </w:rPr>
      </w:pPr>
    </w:p>
    <w:p w14:paraId="488EDAD1" w14:textId="77777777" w:rsidR="000047BE" w:rsidRPr="00B10345"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5.2. İmkân var ise ve tehlike görünmüyorsa zehirlenen kişiyi ve zehirleyen madde en yakın telefonun yanına getirilir.</w:t>
      </w:r>
    </w:p>
    <w:p w14:paraId="2B6D554D" w14:textId="77777777" w:rsidR="000047BE" w:rsidRPr="00B10345" w:rsidRDefault="000047BE" w:rsidP="00B10345">
      <w:pPr>
        <w:jc w:val="both"/>
        <w:rPr>
          <w:rFonts w:ascii="Cambria Math" w:eastAsia="Times New Roman" w:hAnsi="Cambria Math"/>
          <w:bCs/>
          <w:sz w:val="22"/>
          <w:szCs w:val="22"/>
        </w:rPr>
      </w:pPr>
    </w:p>
    <w:p w14:paraId="1C6E287E" w14:textId="77777777" w:rsidR="000047BE" w:rsidRPr="00B10345"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5.3. 112 Acil Sağlık Servisi aranarak konu açıklanır ve olay yerine ambulans talep edilir. Ambulans gelinceye kadar geçen sürede (0800 314 79 00-4 Hat) no.lu telefondan “Zehir Danışma Merkezi” aranır ve bu merkezden verilen talimatlar aynen uygulanır.</w:t>
      </w:r>
    </w:p>
    <w:p w14:paraId="4914221F" w14:textId="77777777" w:rsidR="000047BE" w:rsidRPr="00B10345" w:rsidRDefault="000047BE" w:rsidP="00B10345">
      <w:pPr>
        <w:jc w:val="both"/>
        <w:rPr>
          <w:rFonts w:ascii="Cambria Math" w:eastAsia="Times New Roman" w:hAnsi="Cambria Math"/>
          <w:bCs/>
          <w:sz w:val="22"/>
          <w:szCs w:val="22"/>
        </w:rPr>
      </w:pPr>
    </w:p>
    <w:p w14:paraId="246DC985" w14:textId="77777777" w:rsidR="000047BE" w:rsidRPr="00B10345"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5.4. En yakın Güvenlik Görevlisine durum haber verilir.</w:t>
      </w:r>
    </w:p>
    <w:p w14:paraId="22D8A705" w14:textId="77777777" w:rsidR="000047BE" w:rsidRPr="00B10345" w:rsidRDefault="000047BE" w:rsidP="00B10345">
      <w:pPr>
        <w:jc w:val="both"/>
        <w:rPr>
          <w:rFonts w:ascii="Cambria Math" w:eastAsia="Times New Roman" w:hAnsi="Cambria Math"/>
          <w:bCs/>
          <w:sz w:val="22"/>
          <w:szCs w:val="22"/>
        </w:rPr>
      </w:pPr>
    </w:p>
    <w:p w14:paraId="6C8C2B07" w14:textId="77777777" w:rsidR="000047BE" w:rsidRPr="00B10345"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5.5. Telefon ile medikal yardım alınamadıysa ve ambulans çağırma imkânı olmadıysa ve de konu üzerinden 15 dakika geçtiyse bu paragraftan sonraki işlemler yapılmaya devam edilir.</w:t>
      </w:r>
    </w:p>
    <w:p w14:paraId="585B9EEE" w14:textId="77777777" w:rsidR="000047BE" w:rsidRPr="00B10345" w:rsidRDefault="000047BE" w:rsidP="00B10345">
      <w:pPr>
        <w:jc w:val="both"/>
        <w:rPr>
          <w:rFonts w:ascii="Cambria Math" w:eastAsia="Times New Roman" w:hAnsi="Cambria Math"/>
          <w:bCs/>
          <w:sz w:val="22"/>
          <w:szCs w:val="22"/>
        </w:rPr>
      </w:pPr>
    </w:p>
    <w:p w14:paraId="4DED062C" w14:textId="77777777" w:rsidR="000047BE" w:rsidRPr="00B10345"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5.6. Ağız yolu ile zehirlenme var ise; şuuru kapalıysa ağızdan hiçbir şey verilmez, kişiyi neyin zehirlediği anlaşılıyor ve bu madde çamaşır suyu, tuzruhu, amonyak gibi alkali bir madde, köpüren bir sıvı ise kişi kusturulmaz. Bu maddelerden biri ile zehirlenme olmuşsa ve kişinin şuuru açıksa bol miktarda su içirilerek zehirleyici maddenin midede seyreltilmesi sağlanır.</w:t>
      </w:r>
    </w:p>
    <w:p w14:paraId="1912AD8A" w14:textId="77777777" w:rsidR="000047BE" w:rsidRPr="00B10345" w:rsidRDefault="000047BE" w:rsidP="00B10345">
      <w:pPr>
        <w:jc w:val="both"/>
        <w:rPr>
          <w:rFonts w:ascii="Cambria Math" w:eastAsia="Times New Roman" w:hAnsi="Cambria Math"/>
          <w:bCs/>
          <w:sz w:val="22"/>
          <w:szCs w:val="22"/>
        </w:rPr>
      </w:pPr>
    </w:p>
    <w:p w14:paraId="7C983BA7" w14:textId="77777777" w:rsidR="000047BE" w:rsidRPr="00B10345"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5.7. Zehirlenmeye neden olan maddenin var ise ambalajı hastanın yanından ayrılmaz, ambulansa teslim edilir.</w:t>
      </w:r>
    </w:p>
    <w:p w14:paraId="77358288" w14:textId="77777777" w:rsidR="000047BE" w:rsidRPr="00B10345" w:rsidRDefault="000047BE" w:rsidP="00B10345">
      <w:pPr>
        <w:jc w:val="both"/>
        <w:rPr>
          <w:rFonts w:ascii="Cambria Math" w:eastAsia="Times New Roman" w:hAnsi="Cambria Math"/>
          <w:bCs/>
          <w:sz w:val="22"/>
          <w:szCs w:val="22"/>
        </w:rPr>
      </w:pPr>
    </w:p>
    <w:p w14:paraId="5ADD87D4" w14:textId="77777777" w:rsidR="000047BE" w:rsidRPr="00B10345"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5.8. Solunum yolu ile zehirlenme var ise; kişi derhal temiz havaya çıkarılır ve hareket etmesine izin verilmez. Solunum yok ise ilk yardım müdahalesinde bulunulur.</w:t>
      </w:r>
    </w:p>
    <w:p w14:paraId="7FB0A38F" w14:textId="77777777" w:rsidR="000047BE" w:rsidRPr="00B10345" w:rsidRDefault="000047BE" w:rsidP="00B10345">
      <w:pPr>
        <w:jc w:val="both"/>
        <w:rPr>
          <w:rFonts w:ascii="Cambria Math" w:eastAsia="Times New Roman" w:hAnsi="Cambria Math"/>
          <w:bCs/>
          <w:sz w:val="22"/>
          <w:szCs w:val="22"/>
        </w:rPr>
      </w:pPr>
    </w:p>
    <w:p w14:paraId="3AFA32AE" w14:textId="1C269905" w:rsidR="000047BE" w:rsidRPr="00B10345" w:rsidRDefault="00BE7585" w:rsidP="00B10345">
      <w:pPr>
        <w:jc w:val="both"/>
        <w:rPr>
          <w:rFonts w:ascii="Cambria Math" w:eastAsia="Times New Roman" w:hAnsi="Cambria Math"/>
          <w:bCs/>
          <w:sz w:val="22"/>
          <w:szCs w:val="22"/>
        </w:rPr>
      </w:pPr>
      <w:r>
        <w:rPr>
          <w:rFonts w:ascii="Cambria Math" w:eastAsia="Times New Roman" w:hAnsi="Cambria Math"/>
          <w:bCs/>
          <w:sz w:val="22"/>
          <w:szCs w:val="22"/>
        </w:rPr>
        <w:t>5.9. Göze sıçradı ise; b</w:t>
      </w:r>
      <w:r w:rsidR="000047BE" w:rsidRPr="00B10345">
        <w:rPr>
          <w:rFonts w:ascii="Cambria Math" w:eastAsia="Times New Roman" w:hAnsi="Cambria Math"/>
          <w:bCs/>
          <w:sz w:val="22"/>
          <w:szCs w:val="22"/>
        </w:rPr>
        <w:t xml:space="preserve">ol temiz su ile gözün içi yıkanır. </w:t>
      </w:r>
    </w:p>
    <w:p w14:paraId="41837FB9" w14:textId="1F8C9403" w:rsidR="000047BE" w:rsidRPr="00B10345"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5.10. Der</w:t>
      </w:r>
      <w:r w:rsidR="00BE7585">
        <w:rPr>
          <w:rFonts w:ascii="Cambria Math" w:eastAsia="Times New Roman" w:hAnsi="Cambria Math"/>
          <w:bCs/>
          <w:sz w:val="22"/>
          <w:szCs w:val="22"/>
        </w:rPr>
        <w:t>i yolu ile zehirlenme var ise; z</w:t>
      </w:r>
      <w:r w:rsidRPr="00B10345">
        <w:rPr>
          <w:rFonts w:ascii="Cambria Math" w:eastAsia="Times New Roman" w:hAnsi="Cambria Math"/>
          <w:bCs/>
          <w:sz w:val="22"/>
          <w:szCs w:val="22"/>
        </w:rPr>
        <w:t>ehirli madde ile bulaşmış giysiler çıkarılır ve deri bol temiz su ile yıkanır.</w:t>
      </w:r>
    </w:p>
    <w:p w14:paraId="6CC7B837" w14:textId="77777777" w:rsidR="000047BE" w:rsidRPr="00B10345" w:rsidRDefault="000047BE" w:rsidP="00B10345">
      <w:pPr>
        <w:jc w:val="both"/>
        <w:rPr>
          <w:rFonts w:ascii="Cambria Math" w:eastAsia="Times New Roman" w:hAnsi="Cambria Math"/>
          <w:bCs/>
          <w:sz w:val="22"/>
          <w:szCs w:val="22"/>
        </w:rPr>
      </w:pPr>
    </w:p>
    <w:p w14:paraId="3CF75733" w14:textId="2608D3E2" w:rsidR="000047BE"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5.11. Tüm bu işlemlerin gerçekleştirilmesi esnasında müdahale edenin öncelikle kendini koruması esastır.</w:t>
      </w:r>
    </w:p>
    <w:p w14:paraId="367F9318" w14:textId="77D91F95" w:rsidR="000047BE" w:rsidRPr="00B10345" w:rsidRDefault="000047BE" w:rsidP="00B10345">
      <w:pPr>
        <w:jc w:val="both"/>
        <w:rPr>
          <w:rFonts w:ascii="Cambria Math" w:eastAsia="Times New Roman" w:hAnsi="Cambria Math"/>
          <w:bCs/>
          <w:sz w:val="22"/>
          <w:szCs w:val="22"/>
        </w:rPr>
      </w:pPr>
      <w:r w:rsidRPr="00B10345">
        <w:rPr>
          <w:rFonts w:ascii="Cambria Math" w:eastAsia="Times New Roman" w:hAnsi="Cambria Math"/>
          <w:bCs/>
          <w:sz w:val="22"/>
          <w:szCs w:val="22"/>
        </w:rPr>
        <w:t>5.12. Kampüsler dâhilindeki arazilerde kendiliğinden yetişen mantar, radika, labada gibi yenilebilir otlar dâhil hiçbir bitki yenilmemelidir.</w:t>
      </w:r>
    </w:p>
    <w:p w14:paraId="171AD701" w14:textId="3D750395" w:rsidR="0000318E" w:rsidRPr="000D0354" w:rsidRDefault="0000318E" w:rsidP="00B10345">
      <w:pPr>
        <w:jc w:val="both"/>
        <w:rPr>
          <w:bCs/>
        </w:rPr>
      </w:pPr>
    </w:p>
    <w:sectPr w:rsidR="0000318E" w:rsidRPr="000D03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EB9F" w14:textId="77777777" w:rsidR="00DD502C" w:rsidRDefault="00DD502C" w:rsidP="008443C0">
      <w:r>
        <w:separator/>
      </w:r>
    </w:p>
  </w:endnote>
  <w:endnote w:type="continuationSeparator" w:id="0">
    <w:p w14:paraId="4EBA66EB" w14:textId="77777777" w:rsidR="00DD502C" w:rsidRDefault="00DD502C"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2EEA" w14:textId="77777777" w:rsidR="00F01CBD" w:rsidRDefault="00F01C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38139E" w14:paraId="11AB66BA" w14:textId="77777777" w:rsidTr="00F01CBD">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2D2E41AA" w14:textId="77777777" w:rsidR="0038139E" w:rsidRDefault="0038139E" w:rsidP="0038139E">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b/>
              <w:color w:val="000000" w:themeColor="text1"/>
              <w:sz w:val="16"/>
              <w:szCs w:val="16"/>
            </w:rPr>
            <w:t>Haz</w:t>
          </w:r>
          <w:r>
            <w:rPr>
              <w:rFonts w:ascii="Times New Roman" w:eastAsiaTheme="minorHAnsi"/>
              <w:b/>
              <w:color w:val="000000" w:themeColor="text1"/>
              <w:sz w:val="16"/>
              <w:szCs w:val="16"/>
            </w:rPr>
            <w:t>ı</w:t>
          </w:r>
          <w:r>
            <w:rPr>
              <w:rFonts w:ascii="Times New Roman" w:eastAsiaTheme="minorHAnsi"/>
              <w:b/>
              <w:color w:val="000000" w:themeColor="text1"/>
              <w:sz w:val="16"/>
              <w:szCs w:val="16"/>
            </w:rPr>
            <w:t>rlayan</w:t>
          </w:r>
        </w:p>
        <w:p w14:paraId="30FE7EDC" w14:textId="6299D5FF" w:rsidR="0038139E" w:rsidRDefault="0038139E" w:rsidP="0038139E">
          <w:pPr>
            <w:tabs>
              <w:tab w:val="center" w:pos="4536"/>
              <w:tab w:val="right" w:pos="9072"/>
            </w:tabs>
            <w:rPr>
              <w:rFonts w:ascii="Times New Roman" w:eastAsiaTheme="minorHAnsi"/>
              <w:b/>
              <w:color w:val="000000" w:themeColor="text1"/>
              <w:sz w:val="16"/>
              <w:szCs w:val="16"/>
              <w:lang w:val="en-US"/>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7AD592D0" w14:textId="77777777" w:rsidR="0038139E" w:rsidRDefault="0038139E" w:rsidP="0038139E">
          <w:pPr>
            <w:tabs>
              <w:tab w:val="center" w:pos="4536"/>
              <w:tab w:val="right" w:pos="9072"/>
            </w:tabs>
            <w:jc w:val="center"/>
            <w:rPr>
              <w:rFonts w:ascii="Times New Roman" w:eastAsiaTheme="minorHAnsi"/>
              <w:b/>
              <w:sz w:val="16"/>
              <w:szCs w:val="16"/>
            </w:rPr>
          </w:pPr>
          <w:r>
            <w:rPr>
              <w:rFonts w:ascii="Times New Roman" w:eastAsiaTheme="minorHAnsi"/>
              <w:b/>
              <w:sz w:val="16"/>
              <w:szCs w:val="16"/>
            </w:rPr>
            <w:t>Dok</w:t>
          </w:r>
          <w:r>
            <w:rPr>
              <w:rFonts w:ascii="Times New Roman" w:eastAsiaTheme="minorHAnsi"/>
              <w:b/>
              <w:sz w:val="16"/>
              <w:szCs w:val="16"/>
            </w:rPr>
            <w:t>ü</w:t>
          </w:r>
          <w:r>
            <w:rPr>
              <w:rFonts w:ascii="Times New Roman" w:eastAsiaTheme="minorHAnsi"/>
              <w:b/>
              <w:sz w:val="16"/>
              <w:szCs w:val="16"/>
            </w:rPr>
            <w:t>man Onay</w:t>
          </w:r>
        </w:p>
        <w:p w14:paraId="22B1FC46" w14:textId="6E6E3E9B" w:rsidR="0038139E" w:rsidRDefault="0038139E" w:rsidP="0038139E">
          <w:pPr>
            <w:tabs>
              <w:tab w:val="center" w:pos="4536"/>
              <w:tab w:val="right" w:pos="9072"/>
            </w:tabs>
            <w:jc w:val="center"/>
            <w:rPr>
              <w:rFonts w:ascii="Times New Roman" w:eastAsiaTheme="minorHAnsi"/>
              <w:b/>
              <w:sz w:val="16"/>
              <w:szCs w:val="16"/>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2DC226CF" w14:textId="77777777" w:rsidR="0038139E" w:rsidRDefault="0038139E" w:rsidP="0038139E">
          <w:pPr>
            <w:tabs>
              <w:tab w:val="center" w:pos="4536"/>
              <w:tab w:val="right" w:pos="9072"/>
            </w:tabs>
            <w:jc w:val="center"/>
            <w:rPr>
              <w:rFonts w:ascii="Times New Roman" w:eastAsiaTheme="minorHAnsi"/>
              <w:b/>
              <w:sz w:val="16"/>
              <w:szCs w:val="16"/>
            </w:rPr>
          </w:pPr>
          <w:r>
            <w:rPr>
              <w:rFonts w:ascii="Times New Roman" w:eastAsiaTheme="minorHAnsi"/>
              <w:b/>
              <w:sz w:val="16"/>
              <w:szCs w:val="16"/>
            </w:rPr>
            <w:t>Y</w:t>
          </w:r>
          <w:r>
            <w:rPr>
              <w:rFonts w:ascii="Times New Roman" w:eastAsiaTheme="minorHAnsi"/>
              <w:b/>
              <w:sz w:val="16"/>
              <w:szCs w:val="16"/>
            </w:rPr>
            <w:t>ü</w:t>
          </w:r>
          <w:r>
            <w:rPr>
              <w:rFonts w:ascii="Times New Roman" w:eastAsiaTheme="minorHAnsi"/>
              <w:b/>
              <w:sz w:val="16"/>
              <w:szCs w:val="16"/>
            </w:rPr>
            <w:t>r</w:t>
          </w:r>
          <w:r>
            <w:rPr>
              <w:rFonts w:ascii="Times New Roman" w:eastAsiaTheme="minorHAnsi"/>
              <w:b/>
              <w:sz w:val="16"/>
              <w:szCs w:val="16"/>
            </w:rPr>
            <w:t>ü</w:t>
          </w:r>
          <w:r>
            <w:rPr>
              <w:rFonts w:ascii="Times New Roman" w:eastAsiaTheme="minorHAnsi"/>
              <w:b/>
              <w:sz w:val="16"/>
              <w:szCs w:val="16"/>
            </w:rPr>
            <w:t>rl</w:t>
          </w:r>
          <w:r>
            <w:rPr>
              <w:rFonts w:ascii="Times New Roman" w:eastAsiaTheme="minorHAnsi"/>
              <w:b/>
              <w:sz w:val="16"/>
              <w:szCs w:val="16"/>
            </w:rPr>
            <w:t>ü</w:t>
          </w:r>
          <w:r>
            <w:rPr>
              <w:rFonts w:ascii="Times New Roman" w:eastAsiaTheme="minorHAnsi"/>
              <w:b/>
              <w:sz w:val="16"/>
              <w:szCs w:val="16"/>
            </w:rPr>
            <w:t>k Onay</w:t>
          </w:r>
        </w:p>
        <w:p w14:paraId="2127DF3A" w14:textId="0C57AA1F" w:rsidR="0038139E" w:rsidRDefault="0038139E" w:rsidP="0038139E">
          <w:pPr>
            <w:tabs>
              <w:tab w:val="center" w:pos="4536"/>
              <w:tab w:val="right" w:pos="9072"/>
            </w:tabs>
            <w:jc w:val="center"/>
            <w:rPr>
              <w:rFonts w:ascii="Times New Roman" w:eastAsiaTheme="minorHAnsi"/>
              <w:b/>
              <w:sz w:val="16"/>
              <w:szCs w:val="16"/>
            </w:rPr>
          </w:pPr>
          <w:r>
            <w:rPr>
              <w:rFonts w:ascii="Times New Roman"/>
              <w:b/>
              <w:sz w:val="16"/>
              <w:szCs w:val="16"/>
            </w:rPr>
            <w:t>Ü</w:t>
          </w:r>
          <w:r>
            <w:rPr>
              <w:rFonts w:ascii="Times New Roman"/>
              <w:b/>
              <w:sz w:val="16"/>
              <w:szCs w:val="16"/>
            </w:rPr>
            <w:t>niversite Kalite Komisyonu</w:t>
          </w:r>
        </w:p>
      </w:tc>
    </w:tr>
  </w:tbl>
  <w:p w14:paraId="6D419BF6" w14:textId="32BED1FB" w:rsidR="003F17AA" w:rsidRPr="00C65480" w:rsidRDefault="003F17AA" w:rsidP="00FD0CD5">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EBA4" w14:textId="77777777" w:rsidR="00F01CBD" w:rsidRDefault="00F01C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F193" w14:textId="77777777" w:rsidR="00DD502C" w:rsidRDefault="00DD502C" w:rsidP="008443C0">
      <w:r>
        <w:separator/>
      </w:r>
    </w:p>
  </w:footnote>
  <w:footnote w:type="continuationSeparator" w:id="0">
    <w:p w14:paraId="7F3AFA3B" w14:textId="77777777" w:rsidR="00DD502C" w:rsidRDefault="00DD502C"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CCD1" w14:textId="5A0D7E89" w:rsidR="003D32E8" w:rsidRDefault="00DD502C">
    <w:pPr>
      <w:pStyle w:val="stBilgi"/>
    </w:pPr>
    <w:r>
      <w:rPr>
        <w:noProof/>
      </w:rPr>
      <w:pict w14:anchorId="52BC4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292860"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Spec="center" w:tblpY="2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40"/>
      <w:gridCol w:w="3372"/>
      <w:gridCol w:w="1701"/>
      <w:gridCol w:w="1422"/>
    </w:tblGrid>
    <w:tr w:rsidR="00D91B1C" w14:paraId="26D35573" w14:textId="77777777" w:rsidTr="00D91B1C">
      <w:trPr>
        <w:trHeight w:val="325"/>
      </w:trPr>
      <w:tc>
        <w:tcPr>
          <w:tcW w:w="1849" w:type="dxa"/>
          <w:vMerge w:val="restart"/>
          <w:tcBorders>
            <w:top w:val="single" w:sz="4" w:space="0" w:color="000000"/>
            <w:left w:val="single" w:sz="4" w:space="0" w:color="000000"/>
            <w:bottom w:val="single" w:sz="4" w:space="0" w:color="000000"/>
            <w:right w:val="single" w:sz="4" w:space="0" w:color="000000"/>
          </w:tcBorders>
        </w:tcPr>
        <w:p w14:paraId="25E650BE" w14:textId="720A2039" w:rsidR="00D91B1C" w:rsidRDefault="00D91B1C" w:rsidP="00D91B1C">
          <w:pPr>
            <w:pStyle w:val="TableParagraph"/>
            <w:spacing w:before="10"/>
          </w:pPr>
        </w:p>
        <w:p w14:paraId="0FB45262" w14:textId="6EEAFCEE" w:rsidR="00D91B1C" w:rsidRDefault="00D91B1C" w:rsidP="00D91B1C">
          <w:pPr>
            <w:pStyle w:val="TableParagraph"/>
            <w:ind w:left="229"/>
            <w:rPr>
              <w:sz w:val="20"/>
            </w:rPr>
          </w:pPr>
          <w:r>
            <w:rPr>
              <w:noProof/>
              <w:sz w:val="20"/>
              <w:lang w:val="en-US"/>
            </w:rPr>
            <w:drawing>
              <wp:inline distT="0" distB="0" distL="0" distR="0" wp14:anchorId="7E47DC96" wp14:editId="6E7DE5EF">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tcBorders>
            <w:top w:val="single" w:sz="4" w:space="0" w:color="000000"/>
            <w:left w:val="single" w:sz="4" w:space="0" w:color="000000"/>
            <w:bottom w:val="single" w:sz="4" w:space="0" w:color="000000"/>
            <w:right w:val="single" w:sz="4" w:space="0" w:color="000000"/>
          </w:tcBorders>
          <w:hideMark/>
        </w:tcPr>
        <w:p w14:paraId="13C92669" w14:textId="6C15F69C" w:rsidR="00D91B1C" w:rsidRPr="00AA7276" w:rsidRDefault="0001165C" w:rsidP="00526D71">
          <w:pPr>
            <w:pStyle w:val="TableParagraph"/>
            <w:spacing w:line="270" w:lineRule="exact"/>
            <w:ind w:right="2421"/>
            <w:jc w:val="both"/>
          </w:pPr>
          <w:r>
            <w:t xml:space="preserve"> </w:t>
          </w:r>
          <w:r w:rsidR="00AA7276" w:rsidRPr="00AA7276">
            <w:t>ZEHİRLENME TALİMATI</w:t>
          </w:r>
        </w:p>
      </w:tc>
    </w:tr>
    <w:tr w:rsidR="00D91B1C" w14:paraId="33E9CDD6" w14:textId="77777777" w:rsidTr="00D91B1C">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1481E550" w14:textId="77777777" w:rsidR="00D91B1C" w:rsidRDefault="00D91B1C" w:rsidP="00D91B1C">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5646DAF2" w14:textId="77777777" w:rsidR="00D91B1C" w:rsidRDefault="00D91B1C" w:rsidP="00D91B1C">
          <w:pPr>
            <w:pStyle w:val="TableParagraph"/>
            <w:spacing w:line="266" w:lineRule="exact"/>
            <w:ind w:left="104"/>
            <w:rPr>
              <w:sz w:val="24"/>
            </w:rPr>
          </w:pPr>
          <w:r>
            <w:rPr>
              <w:sz w:val="24"/>
            </w:rPr>
            <w:t>Doküman</w:t>
          </w:r>
          <w:r>
            <w:rPr>
              <w:spacing w:val="-6"/>
              <w:sz w:val="24"/>
            </w:rPr>
            <w:t xml:space="preserve"> </w:t>
          </w:r>
          <w:r>
            <w:rPr>
              <w:sz w:val="24"/>
            </w:rPr>
            <w:t>No</w:t>
          </w:r>
        </w:p>
      </w:tc>
      <w:tc>
        <w:tcPr>
          <w:tcW w:w="3371" w:type="dxa"/>
          <w:tcBorders>
            <w:top w:val="single" w:sz="4" w:space="0" w:color="000000"/>
            <w:left w:val="single" w:sz="4" w:space="0" w:color="000000"/>
            <w:bottom w:val="single" w:sz="4" w:space="0" w:color="000000"/>
            <w:right w:val="single" w:sz="4" w:space="0" w:color="000000"/>
          </w:tcBorders>
          <w:hideMark/>
        </w:tcPr>
        <w:p w14:paraId="774A482F" w14:textId="60E20FFA" w:rsidR="00D91B1C" w:rsidRDefault="004376A7" w:rsidP="00D91B1C">
          <w:pPr>
            <w:pStyle w:val="TableParagraph"/>
            <w:spacing w:line="266" w:lineRule="exact"/>
            <w:ind w:left="104"/>
            <w:rPr>
              <w:sz w:val="24"/>
            </w:rPr>
          </w:pPr>
          <w:r>
            <w:t>TLM-</w:t>
          </w:r>
          <w:r w:rsidR="007F78F5">
            <w:t>0</w:t>
          </w:r>
          <w:r>
            <w:t>5</w:t>
          </w:r>
          <w:r w:rsidR="00CF4475">
            <w:t>6</w:t>
          </w:r>
        </w:p>
      </w:tc>
      <w:tc>
        <w:tcPr>
          <w:tcW w:w="1701" w:type="dxa"/>
          <w:tcBorders>
            <w:top w:val="single" w:sz="4" w:space="0" w:color="000000"/>
            <w:left w:val="single" w:sz="4" w:space="0" w:color="000000"/>
            <w:bottom w:val="single" w:sz="4" w:space="0" w:color="000000"/>
            <w:right w:val="single" w:sz="4" w:space="0" w:color="000000"/>
          </w:tcBorders>
          <w:hideMark/>
        </w:tcPr>
        <w:p w14:paraId="77C01DD8" w14:textId="77777777" w:rsidR="00D91B1C" w:rsidRDefault="00D91B1C" w:rsidP="00D91B1C">
          <w:pPr>
            <w:pStyle w:val="TableParagraph"/>
            <w:spacing w:line="266" w:lineRule="exact"/>
            <w:ind w:left="103"/>
            <w:rPr>
              <w:sz w:val="24"/>
            </w:rPr>
          </w:pPr>
          <w:r>
            <w:rPr>
              <w:sz w:val="24"/>
            </w:rPr>
            <w:t>Revizyon</w:t>
          </w:r>
        </w:p>
      </w:tc>
      <w:tc>
        <w:tcPr>
          <w:tcW w:w="1422" w:type="dxa"/>
          <w:tcBorders>
            <w:top w:val="single" w:sz="4" w:space="0" w:color="000000"/>
            <w:left w:val="single" w:sz="4" w:space="0" w:color="000000"/>
            <w:bottom w:val="single" w:sz="4" w:space="0" w:color="000000"/>
            <w:right w:val="single" w:sz="4" w:space="0" w:color="000000"/>
          </w:tcBorders>
          <w:hideMark/>
        </w:tcPr>
        <w:p w14:paraId="2045E187" w14:textId="77777777" w:rsidR="00D91B1C" w:rsidRDefault="00D91B1C" w:rsidP="00D91B1C">
          <w:pPr>
            <w:pStyle w:val="TableParagraph"/>
            <w:spacing w:line="266" w:lineRule="exact"/>
            <w:ind w:left="107"/>
            <w:rPr>
              <w:sz w:val="24"/>
            </w:rPr>
          </w:pPr>
          <w:r>
            <w:rPr>
              <w:sz w:val="24"/>
            </w:rPr>
            <w:t>-</w:t>
          </w:r>
        </w:p>
      </w:tc>
    </w:tr>
    <w:tr w:rsidR="00D91B1C" w14:paraId="40C672C2" w14:textId="77777777" w:rsidTr="00D91B1C">
      <w:trPr>
        <w:trHeight w:val="330"/>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2B8A63C2" w14:textId="77777777" w:rsidR="00D91B1C" w:rsidRDefault="00D91B1C" w:rsidP="00D91B1C">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7721DB38" w14:textId="77777777" w:rsidR="00D91B1C" w:rsidRDefault="00D91B1C" w:rsidP="00D91B1C">
          <w:pPr>
            <w:pStyle w:val="TableParagraph"/>
            <w:spacing w:line="265" w:lineRule="exact"/>
            <w:ind w:left="104"/>
            <w:rPr>
              <w:sz w:val="24"/>
            </w:rPr>
          </w:pPr>
          <w:r>
            <w:rPr>
              <w:sz w:val="24"/>
            </w:rPr>
            <w:t>İlk</w:t>
          </w:r>
          <w:r>
            <w:rPr>
              <w:spacing w:val="-2"/>
              <w:sz w:val="24"/>
            </w:rPr>
            <w:t xml:space="preserve"> </w:t>
          </w:r>
          <w:r>
            <w:rPr>
              <w:sz w:val="24"/>
            </w:rPr>
            <w:t>Yayın</w:t>
          </w:r>
          <w:r>
            <w:rPr>
              <w:spacing w:val="-1"/>
              <w:sz w:val="24"/>
            </w:rPr>
            <w:t xml:space="preserve"> </w:t>
          </w:r>
          <w:r>
            <w:rPr>
              <w:sz w:val="24"/>
            </w:rPr>
            <w:t>Tarihi</w:t>
          </w:r>
        </w:p>
      </w:tc>
      <w:tc>
        <w:tcPr>
          <w:tcW w:w="3371" w:type="dxa"/>
          <w:tcBorders>
            <w:top w:val="single" w:sz="4" w:space="0" w:color="000000"/>
            <w:left w:val="single" w:sz="4" w:space="0" w:color="000000"/>
            <w:bottom w:val="single" w:sz="4" w:space="0" w:color="000000"/>
            <w:right w:val="single" w:sz="4" w:space="0" w:color="000000"/>
          </w:tcBorders>
          <w:hideMark/>
        </w:tcPr>
        <w:p w14:paraId="68E3FA10" w14:textId="4E968E5F" w:rsidR="00D91B1C" w:rsidRDefault="006329B7" w:rsidP="00D91B1C">
          <w:pPr>
            <w:pStyle w:val="TableParagraph"/>
            <w:spacing w:line="265" w:lineRule="exact"/>
            <w:ind w:left="104"/>
            <w:rPr>
              <w:sz w:val="24"/>
            </w:rPr>
          </w:pPr>
          <w:r>
            <w:t>30.01.2023</w:t>
          </w:r>
        </w:p>
      </w:tc>
      <w:tc>
        <w:tcPr>
          <w:tcW w:w="1701" w:type="dxa"/>
          <w:tcBorders>
            <w:top w:val="single" w:sz="4" w:space="0" w:color="000000"/>
            <w:left w:val="single" w:sz="4" w:space="0" w:color="000000"/>
            <w:bottom w:val="single" w:sz="4" w:space="0" w:color="000000"/>
            <w:right w:val="single" w:sz="4" w:space="0" w:color="000000"/>
          </w:tcBorders>
          <w:hideMark/>
        </w:tcPr>
        <w:p w14:paraId="0CFD286F" w14:textId="77777777" w:rsidR="00D91B1C" w:rsidRDefault="00D91B1C" w:rsidP="00D91B1C">
          <w:pPr>
            <w:pStyle w:val="TableParagraph"/>
            <w:spacing w:line="265" w:lineRule="exact"/>
            <w:ind w:left="103"/>
            <w:rPr>
              <w:sz w:val="24"/>
            </w:rPr>
          </w:pPr>
          <w:r>
            <w:rPr>
              <w:sz w:val="24"/>
            </w:rPr>
            <w:t>Revizyon</w:t>
          </w:r>
          <w:r>
            <w:rPr>
              <w:spacing w:val="-5"/>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6704DE06" w14:textId="77777777" w:rsidR="00D91B1C" w:rsidRDefault="00D91B1C" w:rsidP="00D91B1C">
          <w:pPr>
            <w:pStyle w:val="TableParagraph"/>
            <w:spacing w:line="265" w:lineRule="exact"/>
            <w:ind w:left="107"/>
            <w:rPr>
              <w:sz w:val="24"/>
            </w:rPr>
          </w:pPr>
          <w:r>
            <w:rPr>
              <w:sz w:val="24"/>
            </w:rPr>
            <w:t>-</w:t>
          </w:r>
        </w:p>
      </w:tc>
    </w:tr>
    <w:tr w:rsidR="00D91B1C" w14:paraId="384281BB" w14:textId="77777777" w:rsidTr="00D91B1C">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182D4981" w14:textId="77777777" w:rsidR="00D91B1C" w:rsidRDefault="00D91B1C" w:rsidP="00D91B1C">
          <w:pPr>
            <w:rPr>
              <w:rFonts w:ascii="Times New Roman" w:eastAsia="Times New Roman" w:hAnsi="Times New Roman"/>
              <w:szCs w:val="22"/>
              <w:lang w:eastAsia="en-US"/>
            </w:rPr>
          </w:pPr>
        </w:p>
      </w:tc>
      <w:tc>
        <w:tcPr>
          <w:tcW w:w="5211" w:type="dxa"/>
          <w:gridSpan w:val="2"/>
          <w:tcBorders>
            <w:top w:val="single" w:sz="4" w:space="0" w:color="000000"/>
            <w:left w:val="single" w:sz="4" w:space="0" w:color="000000"/>
            <w:bottom w:val="single" w:sz="4" w:space="0" w:color="000000"/>
            <w:right w:val="single" w:sz="4" w:space="0" w:color="000000"/>
          </w:tcBorders>
        </w:tcPr>
        <w:p w14:paraId="1C69A937" w14:textId="77777777" w:rsidR="00D91B1C" w:rsidRDefault="00D91B1C" w:rsidP="00D91B1C">
          <w:pPr>
            <w:pStyle w:val="TableParagraph"/>
            <w:rPr>
              <w:sz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1C8D642C" w14:textId="77777777" w:rsidR="00D91B1C" w:rsidRDefault="00D91B1C" w:rsidP="00D91B1C">
          <w:pPr>
            <w:pStyle w:val="TableParagraph"/>
            <w:spacing w:line="265" w:lineRule="exact"/>
            <w:ind w:left="103"/>
            <w:rPr>
              <w:sz w:val="24"/>
            </w:rPr>
          </w:pPr>
          <w:r>
            <w:rPr>
              <w:sz w:val="24"/>
            </w:rPr>
            <w:t>Sayfa</w:t>
          </w:r>
          <w:r>
            <w:rPr>
              <w:spacing w:val="-3"/>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7748A082" w14:textId="165ACE71" w:rsidR="00D91B1C" w:rsidRDefault="00526D71" w:rsidP="00D91B1C">
          <w:pPr>
            <w:pStyle w:val="TableParagraph"/>
            <w:spacing w:line="265" w:lineRule="exact"/>
            <w:ind w:left="107"/>
            <w:rPr>
              <w:sz w:val="24"/>
            </w:rPr>
          </w:pPr>
          <w:r>
            <w:rPr>
              <w:sz w:val="24"/>
            </w:rPr>
            <w:t>1</w:t>
          </w:r>
        </w:p>
      </w:tc>
    </w:tr>
  </w:tbl>
  <w:p w14:paraId="667813D8" w14:textId="25490AC0" w:rsidR="008443C0" w:rsidRDefault="00DD502C">
    <w:pPr>
      <w:pStyle w:val="stBilgi"/>
    </w:pPr>
    <w:r>
      <w:rPr>
        <w:noProof/>
      </w:rPr>
      <w:pict w14:anchorId="09831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292861"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1DE0" w14:textId="24B658BA" w:rsidR="003D32E8" w:rsidRDefault="00DD502C">
    <w:pPr>
      <w:pStyle w:val="stBilgi"/>
    </w:pPr>
    <w:r>
      <w:rPr>
        <w:noProof/>
      </w:rPr>
      <w:pict w14:anchorId="0276A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292859"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318"/>
    <w:multiLevelType w:val="hybridMultilevel"/>
    <w:tmpl w:val="08C60DCC"/>
    <w:lvl w:ilvl="0" w:tplc="42F6457E">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F31455"/>
    <w:multiLevelType w:val="hybridMultilevel"/>
    <w:tmpl w:val="824E7C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62257866"/>
    <w:multiLevelType w:val="hybridMultilevel"/>
    <w:tmpl w:val="53F425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CAE025C"/>
    <w:multiLevelType w:val="hybridMultilevel"/>
    <w:tmpl w:val="546E7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89883376">
    <w:abstractNumId w:val="3"/>
  </w:num>
  <w:num w:numId="2" w16cid:durableId="1731880989">
    <w:abstractNumId w:val="0"/>
  </w:num>
  <w:num w:numId="3" w16cid:durableId="1642297899">
    <w:abstractNumId w:val="2"/>
  </w:num>
  <w:num w:numId="4" w16cid:durableId="2048287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C0"/>
    <w:rsid w:val="0000318E"/>
    <w:rsid w:val="000047BE"/>
    <w:rsid w:val="0001165C"/>
    <w:rsid w:val="00042E76"/>
    <w:rsid w:val="000C543E"/>
    <w:rsid w:val="000D0354"/>
    <w:rsid w:val="00120C05"/>
    <w:rsid w:val="0016795D"/>
    <w:rsid w:val="00172576"/>
    <w:rsid w:val="001905C0"/>
    <w:rsid w:val="0024625F"/>
    <w:rsid w:val="002F232F"/>
    <w:rsid w:val="00305B2B"/>
    <w:rsid w:val="0038139E"/>
    <w:rsid w:val="0039769F"/>
    <w:rsid w:val="003D32E8"/>
    <w:rsid w:val="003D7DC7"/>
    <w:rsid w:val="003F17AA"/>
    <w:rsid w:val="003F491C"/>
    <w:rsid w:val="00411881"/>
    <w:rsid w:val="004376A7"/>
    <w:rsid w:val="00452FA6"/>
    <w:rsid w:val="00521D3B"/>
    <w:rsid w:val="00526D71"/>
    <w:rsid w:val="00576C13"/>
    <w:rsid w:val="00596D5C"/>
    <w:rsid w:val="005B15BC"/>
    <w:rsid w:val="0063196A"/>
    <w:rsid w:val="006329B7"/>
    <w:rsid w:val="006810D5"/>
    <w:rsid w:val="007921EF"/>
    <w:rsid w:val="007C06C0"/>
    <w:rsid w:val="007E1DF9"/>
    <w:rsid w:val="007F78F5"/>
    <w:rsid w:val="00816410"/>
    <w:rsid w:val="00825D50"/>
    <w:rsid w:val="00841103"/>
    <w:rsid w:val="008443C0"/>
    <w:rsid w:val="00992845"/>
    <w:rsid w:val="009D1786"/>
    <w:rsid w:val="009D31CC"/>
    <w:rsid w:val="009D52EE"/>
    <w:rsid w:val="00A12EA4"/>
    <w:rsid w:val="00A1535C"/>
    <w:rsid w:val="00A33FAB"/>
    <w:rsid w:val="00A572C7"/>
    <w:rsid w:val="00AA7276"/>
    <w:rsid w:val="00AC191C"/>
    <w:rsid w:val="00AC7336"/>
    <w:rsid w:val="00B10345"/>
    <w:rsid w:val="00BE7585"/>
    <w:rsid w:val="00C057C7"/>
    <w:rsid w:val="00C65480"/>
    <w:rsid w:val="00CD56B7"/>
    <w:rsid w:val="00CF4475"/>
    <w:rsid w:val="00D13B03"/>
    <w:rsid w:val="00D13CB3"/>
    <w:rsid w:val="00D91B1C"/>
    <w:rsid w:val="00DD502C"/>
    <w:rsid w:val="00E275EA"/>
    <w:rsid w:val="00E621D8"/>
    <w:rsid w:val="00E650A0"/>
    <w:rsid w:val="00E82AAF"/>
    <w:rsid w:val="00EC00F9"/>
    <w:rsid w:val="00ED038C"/>
    <w:rsid w:val="00F01CBD"/>
    <w:rsid w:val="00F13788"/>
    <w:rsid w:val="00F175F2"/>
    <w:rsid w:val="00F23E9B"/>
    <w:rsid w:val="00F55FFC"/>
    <w:rsid w:val="00FD0CD5"/>
    <w:rsid w:val="00FF2F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docId w15:val="{254B1C26-1E68-4DCF-B89E-1FFED3EE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6C13"/>
    <w:pPr>
      <w:ind w:left="720"/>
      <w:contextualSpacing/>
    </w:pPr>
  </w:style>
  <w:style w:type="paragraph" w:styleId="BalonMetni">
    <w:name w:val="Balloon Text"/>
    <w:basedOn w:val="Normal"/>
    <w:link w:val="BalonMetniChar"/>
    <w:uiPriority w:val="99"/>
    <w:semiHidden/>
    <w:unhideWhenUsed/>
    <w:rsid w:val="00BE7585"/>
    <w:rPr>
      <w:rFonts w:ascii="Tahoma" w:hAnsi="Tahoma" w:cs="Tahoma"/>
      <w:sz w:val="16"/>
      <w:szCs w:val="16"/>
    </w:rPr>
  </w:style>
  <w:style w:type="character" w:customStyle="1" w:styleId="BalonMetniChar">
    <w:name w:val="Balon Metni Char"/>
    <w:basedOn w:val="VarsaylanParagrafYazTipi"/>
    <w:link w:val="BalonMetni"/>
    <w:uiPriority w:val="99"/>
    <w:semiHidden/>
    <w:rsid w:val="00BE7585"/>
    <w:rPr>
      <w:rFonts w:ascii="Tahoma" w:eastAsia="Calibri" w:hAnsi="Tahoma" w:cs="Tahoma"/>
      <w:sz w:val="16"/>
      <w:szCs w:val="16"/>
      <w:lang w:eastAsia="tr-TR"/>
    </w:rPr>
  </w:style>
  <w:style w:type="paragraph" w:customStyle="1" w:styleId="TableParagraph">
    <w:name w:val="Table Paragraph"/>
    <w:basedOn w:val="Normal"/>
    <w:uiPriority w:val="1"/>
    <w:qFormat/>
    <w:rsid w:val="00D91B1C"/>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FD0CD5"/>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81137">
      <w:bodyDiv w:val="1"/>
      <w:marLeft w:val="0"/>
      <w:marRight w:val="0"/>
      <w:marTop w:val="0"/>
      <w:marBottom w:val="0"/>
      <w:divBdr>
        <w:top w:val="none" w:sz="0" w:space="0" w:color="auto"/>
        <w:left w:val="none" w:sz="0" w:space="0" w:color="auto"/>
        <w:bottom w:val="none" w:sz="0" w:space="0" w:color="auto"/>
        <w:right w:val="none" w:sz="0" w:space="0" w:color="auto"/>
      </w:divBdr>
    </w:div>
    <w:div w:id="1013610659">
      <w:bodyDiv w:val="1"/>
      <w:marLeft w:val="0"/>
      <w:marRight w:val="0"/>
      <w:marTop w:val="0"/>
      <w:marBottom w:val="0"/>
      <w:divBdr>
        <w:top w:val="none" w:sz="0" w:space="0" w:color="auto"/>
        <w:left w:val="none" w:sz="0" w:space="0" w:color="auto"/>
        <w:bottom w:val="none" w:sz="0" w:space="0" w:color="auto"/>
        <w:right w:val="none" w:sz="0" w:space="0" w:color="auto"/>
      </w:divBdr>
    </w:div>
    <w:div w:id="164281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314</Words>
  <Characters>1794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38</cp:revision>
  <dcterms:created xsi:type="dcterms:W3CDTF">2021-03-08T08:48:00Z</dcterms:created>
  <dcterms:modified xsi:type="dcterms:W3CDTF">2023-02-03T11:00:00Z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c82927fed3829771e8dc8e1104ea774ca491d5bfd6e8f25fd04eefa0ac4576da</vt:lpwstr>
  </property>
</Properties>
</file>