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15F0" w14:textId="77777777" w:rsidR="00A74FA9" w:rsidRDefault="00A74FA9" w:rsidP="003F17AA">
      <w:pPr>
        <w:spacing w:line="0" w:lineRule="atLeast"/>
        <w:rPr>
          <w:rFonts w:ascii="Cambria Math" w:eastAsia="Times New Roman" w:hAnsi="Cambria Math"/>
          <w:b/>
          <w:sz w:val="22"/>
          <w:szCs w:val="22"/>
        </w:rPr>
      </w:pPr>
    </w:p>
    <w:p w14:paraId="238D867D" w14:textId="342FDB49" w:rsidR="00B4314F" w:rsidRPr="00B4314F" w:rsidRDefault="003F17AA" w:rsidP="00B4314F">
      <w:pPr>
        <w:spacing w:line="0" w:lineRule="atLeast"/>
        <w:rPr>
          <w:rFonts w:ascii="Times New Roman" w:eastAsia="Times New Roman" w:hAnsi="Times New Roman" w:cs="Times New Roman"/>
          <w:b/>
          <w:color w:val="002060"/>
          <w:sz w:val="22"/>
          <w:szCs w:val="22"/>
        </w:rPr>
      </w:pPr>
      <w:r w:rsidRPr="00B4314F">
        <w:rPr>
          <w:rFonts w:ascii="Cambria Math" w:eastAsia="Times New Roman" w:hAnsi="Cambria Math"/>
          <w:b/>
          <w:color w:val="002060"/>
          <w:sz w:val="22"/>
          <w:szCs w:val="22"/>
        </w:rPr>
        <w:t>1.</w:t>
      </w:r>
      <w:r w:rsidR="00B4314F" w:rsidRPr="00B4314F">
        <w:rPr>
          <w:rFonts w:ascii="Cambria Math" w:eastAsia="Times New Roman" w:hAnsi="Cambria Math"/>
          <w:b/>
          <w:color w:val="002060"/>
          <w:sz w:val="22"/>
          <w:szCs w:val="22"/>
        </w:rPr>
        <w:t xml:space="preserve"> </w:t>
      </w:r>
      <w:r w:rsidR="00B4314F" w:rsidRPr="00B4314F">
        <w:rPr>
          <w:rFonts w:ascii="Times New Roman" w:eastAsia="Times New Roman" w:hAnsi="Times New Roman" w:cs="Times New Roman"/>
          <w:b/>
          <w:color w:val="002060"/>
          <w:sz w:val="22"/>
          <w:szCs w:val="22"/>
        </w:rPr>
        <w:t>AMAÇ</w:t>
      </w:r>
    </w:p>
    <w:p w14:paraId="076D3A43" w14:textId="77777777" w:rsidR="00B4314F" w:rsidRPr="00B4314F" w:rsidRDefault="00B4314F" w:rsidP="00B4314F">
      <w:pPr>
        <w:spacing w:line="0" w:lineRule="atLeast"/>
        <w:rPr>
          <w:rFonts w:ascii="Times New Roman" w:eastAsia="Times New Roman" w:hAnsi="Times New Roman" w:cs="Times New Roman"/>
          <w:b/>
          <w:sz w:val="22"/>
          <w:szCs w:val="22"/>
        </w:rPr>
      </w:pPr>
    </w:p>
    <w:p w14:paraId="0460CF72"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Atıkların çevreye zarar vermeden geçici olarak bulundurulmasını, bertaraf edilmesini, taşınması için yapılması gerekenleri açıklamaktadır. Tesis bünyesinde bulunan atıklar ve bunlarla ilgili yapılacaklar aşağıda açıklanmıştır.</w:t>
      </w:r>
    </w:p>
    <w:p w14:paraId="1102F73F" w14:textId="77777777" w:rsidR="00B4314F" w:rsidRPr="00B4314F" w:rsidRDefault="00B4314F" w:rsidP="00B4314F">
      <w:pPr>
        <w:spacing w:line="0" w:lineRule="atLeast"/>
        <w:rPr>
          <w:rFonts w:ascii="Times New Roman" w:eastAsia="Times New Roman" w:hAnsi="Times New Roman" w:cs="Times New Roman"/>
          <w:b/>
          <w:sz w:val="22"/>
          <w:szCs w:val="22"/>
        </w:rPr>
      </w:pPr>
    </w:p>
    <w:p w14:paraId="39D3F385"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2.UYGULAMA</w:t>
      </w:r>
    </w:p>
    <w:p w14:paraId="133201AC" w14:textId="77777777" w:rsidR="00B4314F" w:rsidRPr="00B4314F" w:rsidRDefault="00B4314F" w:rsidP="00B4314F">
      <w:pPr>
        <w:spacing w:line="0" w:lineRule="atLeast"/>
        <w:rPr>
          <w:rFonts w:ascii="Times New Roman" w:eastAsia="Times New Roman" w:hAnsi="Times New Roman" w:cs="Times New Roman"/>
          <w:b/>
          <w:sz w:val="22"/>
          <w:szCs w:val="22"/>
        </w:rPr>
      </w:pPr>
    </w:p>
    <w:p w14:paraId="0076DA7C"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Atık Pil ve Akümülatörler</w:t>
      </w:r>
    </w:p>
    <w:p w14:paraId="6AA886F5" w14:textId="77777777" w:rsidR="00B4314F" w:rsidRPr="00B4314F" w:rsidRDefault="00B4314F" w:rsidP="00B4314F">
      <w:pPr>
        <w:spacing w:line="0" w:lineRule="atLeast"/>
        <w:rPr>
          <w:rFonts w:ascii="Times New Roman" w:eastAsia="Times New Roman" w:hAnsi="Times New Roman" w:cs="Times New Roman"/>
          <w:b/>
          <w:sz w:val="22"/>
          <w:szCs w:val="22"/>
        </w:rPr>
      </w:pPr>
    </w:p>
    <w:p w14:paraId="5E4E62E2"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Atık pillerin ve akümülatörlerin ayrı olarak biriktirilmesi, depolanması alıcı ortama verilmesi ve yakılması yasaktır. Bu sebeple atık piller ofislerde veya idari binalarda bulunan atık pil toplama kutularına atılacaktır.</w:t>
      </w:r>
    </w:p>
    <w:p w14:paraId="00346367"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74D61E16"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Atık aküler ise bakım onarım atölyesine teslim edilmeli, bakım onarım atölyesinde en fazla 90 gün sızdırmaz ve kapalı zemin üzerinde depolanmalıdır. 90 gün sonunda veya öncesinde yenilerinin alım sırasında iadesi olmayan akülerden İdari işler amiri haberdar edilmeli ve uygun bertaraf/depolama tesisine gönderimi sağlanmalıdır.</w:t>
      </w:r>
    </w:p>
    <w:p w14:paraId="554D309F"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0D4F2AF1"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Ambalaj Atıkları-Kâğıt Karton Tahta Malzemeler-Camlar-Naylon veya Plastik Ambalajların Atıkları-Küçük Çaplı Metal Atıkları</w:t>
      </w:r>
    </w:p>
    <w:p w14:paraId="312F1799" w14:textId="77777777" w:rsidR="00B4314F" w:rsidRPr="00B4314F" w:rsidRDefault="00B4314F" w:rsidP="00B4314F">
      <w:pPr>
        <w:spacing w:line="0" w:lineRule="atLeast"/>
        <w:rPr>
          <w:rFonts w:ascii="Times New Roman" w:eastAsia="Times New Roman" w:hAnsi="Times New Roman" w:cs="Times New Roman"/>
          <w:b/>
          <w:sz w:val="22"/>
          <w:szCs w:val="22"/>
        </w:rPr>
      </w:pPr>
    </w:p>
    <w:p w14:paraId="76A91D53"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Bu atıklar ofislerde oluşumu söz konusu ise ofislerde bulunan geri dönüşümlü atık kutularına, sahada oluşumu söz konusu ise diğer atıklardan ayrı olarak geri dönüşümlü atık varillerine atılmalıdır. Geri Dönüşümlü atıklar atık depo alanında mavi renkli toplama kutusuna atılmalıdır. Geri dönüşümlü sınıfına giren atıkların diğer çöp varillerine veya farklı alanlara atılması yasaktır. Geri Dönüşümlü Atık Kutularına Evsel Atıkların (yemek artıkları, sulu bardaklar vb.) atıkların atılması yasaktır.</w:t>
      </w:r>
    </w:p>
    <w:p w14:paraId="50D6E3B3"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5EEA2F41"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Atık Motor Yağları ve Atık Hidrolik Yağlar</w:t>
      </w:r>
    </w:p>
    <w:p w14:paraId="5923B9A9" w14:textId="77777777" w:rsidR="00B4314F" w:rsidRPr="00B4314F" w:rsidRDefault="00B4314F" w:rsidP="00B4314F">
      <w:pPr>
        <w:spacing w:line="0" w:lineRule="atLeast"/>
        <w:rPr>
          <w:rFonts w:ascii="Times New Roman" w:eastAsia="Times New Roman" w:hAnsi="Times New Roman" w:cs="Times New Roman"/>
          <w:b/>
          <w:sz w:val="22"/>
          <w:szCs w:val="22"/>
        </w:rPr>
      </w:pPr>
    </w:p>
    <w:p w14:paraId="4A967B8F"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Atık motor yağları dâhil tüm atık yağlar ile bu yağların işlenmesi sonucu ortaya çıkan atıkların insan ve çevreye zarar verecek şekilde sahada boşaltılması, yenisi ile değiştirilmesi, depolanması, doğrudan veya dolaylı şekilde yüzeysel sulara verilmesi denize dökülmesi ve diğer yağlarla karıştırılması yasaktır.</w:t>
      </w:r>
    </w:p>
    <w:p w14:paraId="0A0EFDC3"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7C29C906"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Tüm iş ekipmanlarına ait olan yağların değişimi sırasında çıkan hidrolik yağlar ve motor yağları ayrı olarak orijinal varillerinde biriktirilmelidir. Eğer atölyede biriktirme söz konusu ise ızgaralı tavaların üzerinde biriktirilmeli, sahada ise kimyasal atık varil depo alanında yine ızgaralı tavaların üzerinde biriktirilmelidir.</w:t>
      </w:r>
    </w:p>
    <w:p w14:paraId="6A11EB4E"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4C7D008D"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Tüm iş ekipmanlarında çıkan yağlı veya kirli filtreler ise bakım onarım atölyesinde bulunan tehlikeli atık varillerinde biriktirilmelidir.</w:t>
      </w:r>
    </w:p>
    <w:p w14:paraId="728B0CAB"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5B71E817"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Atık yağların yarattığı çevresel kirlenme ve bozulmadan doğan zararlardan dolayı atık yağ üreticisi de sorumlu olduğundan tazminat sorumluluğu oluşturacak kusurlardan kaçınılmalı, geçici depolama ve yağ üreticisine veya taşıyıcıya teslim aşamalarında gerekli çevresel duyarlılık gösterilmelidir.</w:t>
      </w:r>
    </w:p>
    <w:p w14:paraId="3BE1B0D1"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p>
    <w:p w14:paraId="5C49226F"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r w:rsidRPr="008C7ACB">
        <w:rPr>
          <w:rFonts w:ascii="Times New Roman" w:eastAsia="Times New Roman" w:hAnsi="Times New Roman" w:cs="Times New Roman"/>
          <w:b/>
          <w:color w:val="002060"/>
          <w:sz w:val="22"/>
          <w:szCs w:val="22"/>
        </w:rPr>
        <w:t>Yağlı veya Yakıt Bulaşmış Bezler, İş Elbiseleri, Eldivenler</w:t>
      </w:r>
    </w:p>
    <w:p w14:paraId="7CBAD45D"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p>
    <w:p w14:paraId="2671DE09"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İş araçlarının bakımı sırasında kullanılan yağlı paslı bezler kullanımından sonra kırmızı renkli tehlikeli atık varillerine atılmalıdır. Bu bezlerin diğer atık kutularına veya çöplere atılması yasaktır.</w:t>
      </w:r>
    </w:p>
    <w:p w14:paraId="795FC89F" w14:textId="77777777" w:rsidR="00B4314F" w:rsidRPr="00B4314F" w:rsidRDefault="00B4314F" w:rsidP="00B4314F">
      <w:pPr>
        <w:spacing w:line="0" w:lineRule="atLeast"/>
        <w:rPr>
          <w:rFonts w:ascii="Times New Roman" w:eastAsia="Times New Roman" w:hAnsi="Times New Roman" w:cs="Times New Roman"/>
          <w:b/>
          <w:sz w:val="22"/>
          <w:szCs w:val="22"/>
        </w:rPr>
      </w:pPr>
    </w:p>
    <w:p w14:paraId="6AA0754B"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Boş Atık Motor veya Hidrolik Sistem Yağlarının Varilleri</w:t>
      </w:r>
    </w:p>
    <w:p w14:paraId="28C0B010" w14:textId="77777777" w:rsidR="00B4314F" w:rsidRPr="00B4314F" w:rsidRDefault="00B4314F" w:rsidP="00B4314F">
      <w:pPr>
        <w:spacing w:line="0" w:lineRule="atLeast"/>
        <w:rPr>
          <w:rFonts w:ascii="Times New Roman" w:eastAsia="Times New Roman" w:hAnsi="Times New Roman" w:cs="Times New Roman"/>
          <w:b/>
          <w:sz w:val="22"/>
          <w:szCs w:val="22"/>
        </w:rPr>
      </w:pPr>
    </w:p>
    <w:p w14:paraId="032F2C49"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Boş motor yağı veya hidrolik sistem yağı varilleri atık alanında bulunan kimyasal atık varil depolama alanında depolanmalıdır. Kesinlikle başka alanlara, çöpe veya dışarı atılmamalıdır. Bu alanda dolu olanlardan ayrı olarak düzgünce istiflenmelidir.</w:t>
      </w:r>
    </w:p>
    <w:p w14:paraId="43C29129" w14:textId="77777777" w:rsidR="00B4314F" w:rsidRPr="00B4314F" w:rsidRDefault="00B4314F" w:rsidP="00B4314F">
      <w:pPr>
        <w:spacing w:line="0" w:lineRule="atLeast"/>
        <w:rPr>
          <w:rFonts w:ascii="Times New Roman" w:eastAsia="Times New Roman" w:hAnsi="Times New Roman" w:cs="Times New Roman"/>
          <w:b/>
          <w:sz w:val="22"/>
          <w:szCs w:val="22"/>
        </w:rPr>
      </w:pPr>
    </w:p>
    <w:p w14:paraId="1A47A4EC"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Araçlardan Kaynaklanan Hurda Parçalar</w:t>
      </w:r>
    </w:p>
    <w:p w14:paraId="498E9FBD" w14:textId="77777777" w:rsidR="00B4314F" w:rsidRPr="00B4314F" w:rsidRDefault="00B4314F" w:rsidP="00B4314F">
      <w:pPr>
        <w:spacing w:line="0" w:lineRule="atLeast"/>
        <w:rPr>
          <w:rFonts w:ascii="Times New Roman" w:eastAsia="Times New Roman" w:hAnsi="Times New Roman" w:cs="Times New Roman"/>
          <w:b/>
          <w:sz w:val="22"/>
          <w:szCs w:val="22"/>
        </w:rPr>
      </w:pPr>
    </w:p>
    <w:p w14:paraId="7F9303BA" w14:textId="77777777" w:rsidR="00B4314F" w:rsidRPr="00B4314F" w:rsidRDefault="00B4314F" w:rsidP="00B4314F">
      <w:pPr>
        <w:spacing w:line="0" w:lineRule="atLeast"/>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İş araçlarından kaynaklanan hurda parçalar hurda alanlarında biriktirilmelidir.</w:t>
      </w:r>
    </w:p>
    <w:p w14:paraId="4602F041" w14:textId="77777777" w:rsidR="00B4314F" w:rsidRPr="00B4314F" w:rsidRDefault="00B4314F" w:rsidP="00B4314F">
      <w:pPr>
        <w:spacing w:line="0" w:lineRule="atLeast"/>
        <w:rPr>
          <w:rFonts w:ascii="Times New Roman" w:eastAsia="Times New Roman" w:hAnsi="Times New Roman" w:cs="Times New Roman"/>
          <w:b/>
          <w:sz w:val="22"/>
          <w:szCs w:val="22"/>
        </w:rPr>
      </w:pPr>
    </w:p>
    <w:p w14:paraId="79C7C6DA"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Araç Lastiklerinin Değişimi</w:t>
      </w:r>
    </w:p>
    <w:p w14:paraId="00247FDA" w14:textId="77777777" w:rsidR="00B4314F" w:rsidRPr="00B4314F" w:rsidRDefault="00B4314F" w:rsidP="00B4314F">
      <w:pPr>
        <w:spacing w:line="0" w:lineRule="atLeast"/>
        <w:rPr>
          <w:rFonts w:ascii="Times New Roman" w:eastAsia="Times New Roman" w:hAnsi="Times New Roman" w:cs="Times New Roman"/>
          <w:b/>
          <w:sz w:val="22"/>
          <w:szCs w:val="22"/>
        </w:rPr>
      </w:pPr>
    </w:p>
    <w:p w14:paraId="13497BFB"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Değişen araç lastikleri yenilerinin alımı sırasında firmaya geri verilmelidir. Verilememesi durumunda Çevre ve Atık Yönetimi Uzmanı haberdar edilmeli ve bertaraf amacıyla firmalar araştırılmalıdır.</w:t>
      </w:r>
    </w:p>
    <w:p w14:paraId="0525FEFE"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p>
    <w:p w14:paraId="1DB3F79A" w14:textId="77777777" w:rsidR="00B4314F" w:rsidRPr="00B4314F" w:rsidRDefault="00B4314F" w:rsidP="00B4314F">
      <w:pPr>
        <w:spacing w:line="0" w:lineRule="atLeast"/>
        <w:rPr>
          <w:rFonts w:ascii="Times New Roman" w:eastAsia="Times New Roman" w:hAnsi="Times New Roman" w:cs="Times New Roman"/>
          <w:b/>
          <w:color w:val="002060"/>
          <w:sz w:val="22"/>
          <w:szCs w:val="22"/>
        </w:rPr>
      </w:pPr>
      <w:r w:rsidRPr="00B4314F">
        <w:rPr>
          <w:rFonts w:ascii="Times New Roman" w:eastAsia="Times New Roman" w:hAnsi="Times New Roman" w:cs="Times New Roman"/>
          <w:b/>
          <w:color w:val="002060"/>
          <w:sz w:val="22"/>
          <w:szCs w:val="22"/>
        </w:rPr>
        <w:t>Yağ Sökücü Kullanımı</w:t>
      </w:r>
    </w:p>
    <w:p w14:paraId="1C2E83C1" w14:textId="77777777" w:rsidR="00B4314F" w:rsidRPr="00B4314F" w:rsidRDefault="00B4314F" w:rsidP="00B4314F">
      <w:pPr>
        <w:spacing w:line="0" w:lineRule="atLeast"/>
        <w:rPr>
          <w:rFonts w:ascii="Times New Roman" w:eastAsia="Times New Roman" w:hAnsi="Times New Roman" w:cs="Times New Roman"/>
          <w:b/>
          <w:sz w:val="22"/>
          <w:szCs w:val="22"/>
        </w:rPr>
      </w:pPr>
    </w:p>
    <w:p w14:paraId="3F8140A1"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Kullanılan yağ sökücülerin plastik kapları iyice boşalana dek kullanılmalı bittikten sonra ise yeşil renkli geri dönüşümlü kutularına atılmalıdır.</w:t>
      </w:r>
    </w:p>
    <w:p w14:paraId="5C993F32" w14:textId="77777777" w:rsidR="00B4314F" w:rsidRPr="00B4314F" w:rsidRDefault="00B4314F" w:rsidP="00B4314F">
      <w:pPr>
        <w:spacing w:line="0" w:lineRule="atLeast"/>
        <w:rPr>
          <w:rFonts w:ascii="Times New Roman" w:eastAsia="Times New Roman" w:hAnsi="Times New Roman" w:cs="Times New Roman"/>
          <w:b/>
          <w:sz w:val="22"/>
          <w:szCs w:val="22"/>
        </w:rPr>
      </w:pPr>
    </w:p>
    <w:p w14:paraId="7E1A51C7"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r w:rsidRPr="008C7ACB">
        <w:rPr>
          <w:rFonts w:ascii="Times New Roman" w:eastAsia="Times New Roman" w:hAnsi="Times New Roman" w:cs="Times New Roman"/>
          <w:b/>
          <w:color w:val="002060"/>
          <w:sz w:val="22"/>
          <w:szCs w:val="22"/>
        </w:rPr>
        <w:t>Evsel Kaynaklı Katı Atıklar:</w:t>
      </w:r>
    </w:p>
    <w:p w14:paraId="52C03FB8" w14:textId="77777777" w:rsidR="00B4314F" w:rsidRPr="00B4314F" w:rsidRDefault="00B4314F" w:rsidP="00B4314F">
      <w:pPr>
        <w:spacing w:line="0" w:lineRule="atLeast"/>
        <w:rPr>
          <w:rFonts w:ascii="Times New Roman" w:eastAsia="Times New Roman" w:hAnsi="Times New Roman" w:cs="Times New Roman"/>
          <w:b/>
          <w:sz w:val="22"/>
          <w:szCs w:val="22"/>
        </w:rPr>
      </w:pPr>
    </w:p>
    <w:p w14:paraId="34595C92"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Çalışma alanlarında toplanan normal faaliyet sonucu oluşan evsel artıklar (yiyecek artıkları, yiyecek içecek kapları), fakültedeki çöp kutularında muhafaza edilmelidir.</w:t>
      </w:r>
    </w:p>
    <w:p w14:paraId="63412800" w14:textId="77777777" w:rsidR="00B4314F" w:rsidRPr="00B4314F" w:rsidRDefault="00B4314F" w:rsidP="00B4314F">
      <w:pPr>
        <w:spacing w:line="0" w:lineRule="atLeast"/>
        <w:rPr>
          <w:rFonts w:ascii="Times New Roman" w:eastAsia="Times New Roman" w:hAnsi="Times New Roman" w:cs="Times New Roman"/>
          <w:b/>
          <w:sz w:val="22"/>
          <w:szCs w:val="22"/>
        </w:rPr>
      </w:pPr>
    </w:p>
    <w:p w14:paraId="55A87578"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r w:rsidRPr="008C7ACB">
        <w:rPr>
          <w:rFonts w:ascii="Times New Roman" w:eastAsia="Times New Roman" w:hAnsi="Times New Roman" w:cs="Times New Roman"/>
          <w:b/>
          <w:color w:val="002060"/>
          <w:sz w:val="22"/>
          <w:szCs w:val="22"/>
        </w:rPr>
        <w:t>Atık Elektrik Kabloları</w:t>
      </w:r>
    </w:p>
    <w:p w14:paraId="3AAF64E5" w14:textId="77777777" w:rsidR="00B4314F" w:rsidRPr="00B4314F" w:rsidRDefault="00B4314F" w:rsidP="00B4314F">
      <w:pPr>
        <w:spacing w:line="0" w:lineRule="atLeast"/>
        <w:jc w:val="both"/>
        <w:rPr>
          <w:rFonts w:ascii="Times New Roman" w:eastAsia="Times New Roman" w:hAnsi="Times New Roman" w:cs="Times New Roman"/>
          <w:b/>
          <w:sz w:val="22"/>
          <w:szCs w:val="22"/>
        </w:rPr>
      </w:pPr>
    </w:p>
    <w:p w14:paraId="75BE7909"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Kullanılamaz halde olan atık elektrik kabloları pirinç ve bakır içerikli olanlar hurda alanlarında biriktirilmelidir. Diğer atık kablolar ise elektronik atıklarla beraber elektrik bölümünde depolanmalıdır.</w:t>
      </w:r>
    </w:p>
    <w:p w14:paraId="273631ED"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r w:rsidRPr="008C7ACB">
        <w:rPr>
          <w:rFonts w:ascii="Times New Roman" w:eastAsia="Times New Roman" w:hAnsi="Times New Roman" w:cs="Times New Roman"/>
          <w:b/>
          <w:color w:val="002060"/>
          <w:sz w:val="22"/>
          <w:szCs w:val="22"/>
        </w:rPr>
        <w:t>Hurda Elektronik Parçalar</w:t>
      </w:r>
    </w:p>
    <w:p w14:paraId="65261B0D"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p>
    <w:p w14:paraId="01E8A648"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 xml:space="preserve">Elektronik atıklar (röle, </w:t>
      </w:r>
      <w:proofErr w:type="spellStart"/>
      <w:r w:rsidRPr="00B4314F">
        <w:rPr>
          <w:rFonts w:ascii="Times New Roman" w:eastAsia="Times New Roman" w:hAnsi="Times New Roman" w:cs="Times New Roman"/>
          <w:bCs/>
          <w:sz w:val="22"/>
          <w:szCs w:val="22"/>
        </w:rPr>
        <w:t>switch</w:t>
      </w:r>
      <w:proofErr w:type="spellEnd"/>
      <w:r w:rsidRPr="00B4314F">
        <w:rPr>
          <w:rFonts w:ascii="Times New Roman" w:eastAsia="Times New Roman" w:hAnsi="Times New Roman" w:cs="Times New Roman"/>
          <w:bCs/>
          <w:sz w:val="22"/>
          <w:szCs w:val="22"/>
        </w:rPr>
        <w:t>, sayaç vb.) elektronik atölyesinde ayrı olarak biriktirilmelidir. Biriktiğinde çevre ve atık yönetimi uzmanı haberdar edilmeli ve ilgili firmaya gönderilmesi sağlanmalıdır.</w:t>
      </w:r>
    </w:p>
    <w:p w14:paraId="553FC27D" w14:textId="77777777" w:rsidR="00B4314F" w:rsidRPr="00B4314F" w:rsidRDefault="00B4314F" w:rsidP="00B4314F">
      <w:pPr>
        <w:spacing w:line="0" w:lineRule="atLeast"/>
        <w:rPr>
          <w:rFonts w:ascii="Times New Roman" w:eastAsia="Times New Roman" w:hAnsi="Times New Roman" w:cs="Times New Roman"/>
          <w:b/>
          <w:sz w:val="22"/>
          <w:szCs w:val="22"/>
        </w:rPr>
      </w:pPr>
    </w:p>
    <w:p w14:paraId="0A15274F" w14:textId="77777777" w:rsidR="00B4314F" w:rsidRPr="00B4314F" w:rsidRDefault="00B4314F" w:rsidP="00B4314F">
      <w:pPr>
        <w:spacing w:line="0" w:lineRule="atLeast"/>
        <w:rPr>
          <w:rFonts w:ascii="Times New Roman" w:eastAsia="Times New Roman" w:hAnsi="Times New Roman" w:cs="Times New Roman"/>
          <w:b/>
          <w:sz w:val="22"/>
          <w:szCs w:val="22"/>
        </w:rPr>
      </w:pPr>
      <w:r w:rsidRPr="008C7ACB">
        <w:rPr>
          <w:rFonts w:ascii="Times New Roman" w:eastAsia="Times New Roman" w:hAnsi="Times New Roman" w:cs="Times New Roman"/>
          <w:b/>
          <w:color w:val="002060"/>
          <w:sz w:val="22"/>
          <w:szCs w:val="22"/>
        </w:rPr>
        <w:t>Elektrik Devrelerinin Temizliği Sırasında Kullanılan Kimyasal Bulaşmış Bezler</w:t>
      </w:r>
    </w:p>
    <w:p w14:paraId="6891A969" w14:textId="77777777" w:rsidR="00B4314F" w:rsidRPr="00B4314F" w:rsidRDefault="00B4314F" w:rsidP="00B4314F">
      <w:pPr>
        <w:spacing w:line="0" w:lineRule="atLeast"/>
        <w:rPr>
          <w:rFonts w:ascii="Times New Roman" w:eastAsia="Times New Roman" w:hAnsi="Times New Roman" w:cs="Times New Roman"/>
          <w:b/>
          <w:sz w:val="22"/>
          <w:szCs w:val="22"/>
        </w:rPr>
      </w:pPr>
    </w:p>
    <w:p w14:paraId="371D0553" w14:textId="77777777" w:rsidR="00B4314F" w:rsidRPr="00B4314F" w:rsidRDefault="00B4314F" w:rsidP="00B4314F">
      <w:pPr>
        <w:spacing w:line="0" w:lineRule="atLeast"/>
        <w:jc w:val="both"/>
        <w:rPr>
          <w:rFonts w:ascii="Times New Roman" w:eastAsia="Times New Roman" w:hAnsi="Times New Roman" w:cs="Times New Roman"/>
          <w:bCs/>
          <w:sz w:val="22"/>
          <w:szCs w:val="22"/>
        </w:rPr>
      </w:pPr>
      <w:r w:rsidRPr="00B4314F">
        <w:rPr>
          <w:rFonts w:ascii="Times New Roman" w:eastAsia="Times New Roman" w:hAnsi="Times New Roman" w:cs="Times New Roman"/>
          <w:bCs/>
          <w:sz w:val="22"/>
          <w:szCs w:val="22"/>
        </w:rPr>
        <w:t>Kimyasal bulaşmış bezler veya farklı maddeler kırmızı renkli tehlikeli atık varillerine atılmalıdır. Kimyasalların kapları ise yeşil renkli geri dönüşümlü atık varillerine atılmalıdır. Bu atıkların direk olarak çöpe veya farklı kaplara atılması yasaktır.</w:t>
      </w:r>
    </w:p>
    <w:p w14:paraId="6F62155F" w14:textId="77777777" w:rsidR="00B4314F" w:rsidRPr="00B4314F" w:rsidRDefault="00B4314F" w:rsidP="00B4314F">
      <w:pPr>
        <w:spacing w:line="0" w:lineRule="atLeast"/>
        <w:rPr>
          <w:rFonts w:ascii="Times New Roman" w:eastAsia="Times New Roman" w:hAnsi="Times New Roman" w:cs="Times New Roman"/>
          <w:b/>
          <w:sz w:val="22"/>
          <w:szCs w:val="22"/>
        </w:rPr>
      </w:pPr>
    </w:p>
    <w:p w14:paraId="20DABDA6" w14:textId="77777777" w:rsidR="00B4314F" w:rsidRPr="008C7ACB" w:rsidRDefault="00B4314F" w:rsidP="00B4314F">
      <w:pPr>
        <w:spacing w:line="0" w:lineRule="atLeast"/>
        <w:rPr>
          <w:rFonts w:ascii="Times New Roman" w:eastAsia="Times New Roman" w:hAnsi="Times New Roman" w:cs="Times New Roman"/>
          <w:b/>
          <w:color w:val="002060"/>
          <w:sz w:val="22"/>
          <w:szCs w:val="22"/>
        </w:rPr>
      </w:pPr>
      <w:r w:rsidRPr="008C7ACB">
        <w:rPr>
          <w:rFonts w:ascii="Times New Roman" w:eastAsia="Times New Roman" w:hAnsi="Times New Roman" w:cs="Times New Roman"/>
          <w:b/>
          <w:color w:val="002060"/>
          <w:sz w:val="22"/>
          <w:szCs w:val="22"/>
        </w:rPr>
        <w:t>Floresan Lambalar</w:t>
      </w:r>
    </w:p>
    <w:p w14:paraId="02AA3E95" w14:textId="77777777" w:rsidR="00B4314F" w:rsidRPr="00B4314F" w:rsidRDefault="00B4314F" w:rsidP="00B4314F">
      <w:pPr>
        <w:spacing w:line="0" w:lineRule="atLeast"/>
        <w:rPr>
          <w:rFonts w:ascii="Times New Roman" w:eastAsia="Times New Roman" w:hAnsi="Times New Roman" w:cs="Times New Roman"/>
          <w:bCs/>
          <w:sz w:val="22"/>
          <w:szCs w:val="22"/>
        </w:rPr>
      </w:pPr>
    </w:p>
    <w:p w14:paraId="582F9339" w14:textId="77777777" w:rsidR="00B4314F" w:rsidRPr="00B4314F" w:rsidRDefault="00B4314F" w:rsidP="00B4314F">
      <w:pPr>
        <w:spacing w:line="0" w:lineRule="atLeast"/>
        <w:jc w:val="both"/>
        <w:rPr>
          <w:rFonts w:ascii="Times New Roman" w:eastAsia="Times New Roman" w:hAnsi="Times New Roman" w:cs="Times New Roman"/>
          <w:b/>
          <w:sz w:val="22"/>
          <w:szCs w:val="22"/>
        </w:rPr>
      </w:pPr>
      <w:r w:rsidRPr="00B4314F">
        <w:rPr>
          <w:rFonts w:ascii="Times New Roman" w:eastAsia="Times New Roman" w:hAnsi="Times New Roman" w:cs="Times New Roman"/>
          <w:bCs/>
          <w:sz w:val="22"/>
          <w:szCs w:val="22"/>
        </w:rPr>
        <w:t>Elektrik Bölümü çalışanlarınca değiştirilen floresan lambalar elektrik bölümünde ayrı olarak biriktirilmelidir. Bu lambalar farklı alanlarda oluşursa elektrik bölümüne teslim edilmelidir.</w:t>
      </w:r>
    </w:p>
    <w:p w14:paraId="3749BE8A" w14:textId="7EF54CBA" w:rsidR="003F17AA" w:rsidRPr="003F17AA" w:rsidRDefault="003F17AA" w:rsidP="00B4314F">
      <w:pPr>
        <w:spacing w:line="0" w:lineRule="atLeast"/>
        <w:rPr>
          <w:rFonts w:ascii="Cambria Math" w:eastAsia="Times New Roman" w:hAnsi="Cambria Math"/>
          <w:bCs/>
          <w:sz w:val="22"/>
          <w:szCs w:val="22"/>
        </w:rPr>
      </w:pPr>
    </w:p>
    <w:p w14:paraId="14F35FEF" w14:textId="231F8369" w:rsidR="00596D5C" w:rsidRPr="003F17AA" w:rsidRDefault="003F17AA" w:rsidP="003F17AA">
      <w:pPr>
        <w:spacing w:line="0" w:lineRule="atLeast"/>
        <w:jc w:val="both"/>
        <w:rPr>
          <w:rFonts w:ascii="Times New Roman" w:eastAsia="Times New Roman" w:hAnsi="Times New Roman"/>
          <w:bCs/>
          <w:sz w:val="24"/>
        </w:rPr>
      </w:pPr>
      <w:r w:rsidRPr="003F17AA">
        <w:rPr>
          <w:rFonts w:ascii="Cambria Math" w:eastAsia="Times New Roman" w:hAnsi="Cambria Math"/>
          <w:bCs/>
          <w:sz w:val="22"/>
          <w:szCs w:val="22"/>
        </w:rPr>
        <w:t>Elektrik Bölümü çalışanlarınca değiştirilen floresan lambalar elektrik bölümünde ayrı olarak biriktirilecektir. Bu lambalar farklı alanlarda oluşursa elektrik bölümüne teslim edilecektir.</w:t>
      </w:r>
    </w:p>
    <w:p w14:paraId="667E28F4" w14:textId="77777777" w:rsidR="00596D5C" w:rsidRDefault="00596D5C" w:rsidP="008443C0">
      <w:pPr>
        <w:spacing w:line="0" w:lineRule="atLeast"/>
        <w:rPr>
          <w:rFonts w:ascii="Times New Roman" w:eastAsia="Times New Roman" w:hAnsi="Times New Roman"/>
          <w:b/>
          <w:sz w:val="24"/>
        </w:rPr>
      </w:pPr>
    </w:p>
    <w:sectPr w:rsidR="00596D5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4AE5" w14:textId="77777777" w:rsidR="00E16B6D" w:rsidRDefault="00E16B6D" w:rsidP="008443C0">
      <w:r>
        <w:separator/>
      </w:r>
    </w:p>
  </w:endnote>
  <w:endnote w:type="continuationSeparator" w:id="0">
    <w:p w14:paraId="5B9B55F2" w14:textId="77777777" w:rsidR="00E16B6D" w:rsidRDefault="00E16B6D"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17C0" w14:textId="77777777" w:rsidR="007E6E7D" w:rsidRDefault="007E6E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569993"/>
      <w:docPartObj>
        <w:docPartGallery w:val="Page Numbers (Bottom of Page)"/>
        <w:docPartUnique/>
      </w:docPartObj>
    </w:sdtPr>
    <w:sdtContent>
      <w:p w14:paraId="494CE492" w14:textId="7DC6035D" w:rsidR="00E9305D" w:rsidRDefault="00E9305D">
        <w:pPr>
          <w:pStyle w:val="AltBilgi"/>
          <w:jc w:val="right"/>
        </w:pPr>
        <w:r>
          <w:fldChar w:fldCharType="begin"/>
        </w:r>
        <w:r>
          <w:instrText>PAGE   \* MERGEFORMAT</w:instrText>
        </w:r>
        <w:r>
          <w:fldChar w:fldCharType="separate"/>
        </w:r>
        <w:r w:rsidR="007E6E7D">
          <w:rPr>
            <w:noProof/>
          </w:rPr>
          <w:t>1</w:t>
        </w:r>
        <w:r>
          <w:fldChar w:fldCharType="end"/>
        </w:r>
      </w:p>
    </w:sdtContent>
  </w:sdt>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272462" w14:paraId="01C75A9D" w14:textId="77777777" w:rsidTr="00272462">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CFF8C3E" w14:textId="77777777" w:rsidR="00272462" w:rsidRDefault="00272462" w:rsidP="00272462">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Hazırlayan</w:t>
          </w:r>
        </w:p>
        <w:p w14:paraId="72B40FA5" w14:textId="77777777" w:rsidR="00272462" w:rsidRDefault="00272462" w:rsidP="00272462">
          <w:pPr>
            <w:tabs>
              <w:tab w:val="center" w:pos="4536"/>
              <w:tab w:val="right" w:pos="9072"/>
            </w:tabs>
            <w:jc w:val="center"/>
            <w:rPr>
              <w:rFonts w:ascii="Times New Roman" w:eastAsiaTheme="minorHAnsi" w:hAnsi="Times New Roman" w:cs="Times New Roman"/>
              <w:b/>
              <w:color w:val="000000" w:themeColor="text1"/>
              <w:sz w:val="16"/>
              <w:szCs w:val="16"/>
              <w:lang w:eastAsia="en-US"/>
            </w:rPr>
          </w:pPr>
        </w:p>
        <w:p w14:paraId="00C92727" w14:textId="46AEC6AC" w:rsidR="00272462" w:rsidRDefault="00FC14AC" w:rsidP="00272462">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Kalite Koordinatörlüğü</w:t>
          </w:r>
        </w:p>
        <w:p w14:paraId="3FEFC089"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BBA188B"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Doküman Onay</w:t>
          </w:r>
        </w:p>
        <w:p w14:paraId="5D4C6A74"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p>
        <w:p w14:paraId="579CDBF3"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7AEE420"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Yürürlük Onay</w:t>
          </w:r>
        </w:p>
        <w:p w14:paraId="02B5B8BE" w14:textId="77777777" w:rsidR="00272462" w:rsidRDefault="00272462" w:rsidP="00272462">
          <w:pPr>
            <w:tabs>
              <w:tab w:val="center" w:pos="4536"/>
              <w:tab w:val="right" w:pos="9072"/>
            </w:tabs>
            <w:jc w:val="center"/>
            <w:rPr>
              <w:rFonts w:ascii="Times New Roman" w:eastAsiaTheme="minorHAnsi" w:hAnsi="Times New Roman" w:cs="Times New Roman"/>
              <w:b/>
              <w:sz w:val="16"/>
              <w:szCs w:val="16"/>
              <w:lang w:eastAsia="en-US"/>
            </w:rPr>
          </w:pPr>
        </w:p>
        <w:p w14:paraId="4B727A37" w14:textId="21618B62" w:rsidR="00FC14AC" w:rsidRDefault="00FC14AC" w:rsidP="0027246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Üniversite Kalite Komisyonu</w:t>
          </w:r>
        </w:p>
      </w:tc>
    </w:tr>
  </w:tbl>
  <w:p w14:paraId="6D419BF6" w14:textId="744DBC31" w:rsidR="003F17AA" w:rsidRPr="00E9305D" w:rsidRDefault="003F17AA" w:rsidP="00CE66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AB40" w14:textId="77777777" w:rsidR="007E6E7D" w:rsidRDefault="007E6E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8EC6" w14:textId="77777777" w:rsidR="00E16B6D" w:rsidRDefault="00E16B6D" w:rsidP="008443C0">
      <w:r>
        <w:separator/>
      </w:r>
    </w:p>
  </w:footnote>
  <w:footnote w:type="continuationSeparator" w:id="0">
    <w:p w14:paraId="32A6AD34" w14:textId="77777777" w:rsidR="00E16B6D" w:rsidRDefault="00E16B6D"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875E" w14:textId="0D729B07" w:rsidR="0035786B" w:rsidRDefault="00E16B6D">
    <w:pPr>
      <w:pStyle w:val="stBilgi"/>
    </w:pPr>
    <w:r>
      <w:rPr>
        <w:noProof/>
      </w:rPr>
      <w:pict w14:anchorId="00B2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340501"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B2621A" w14:paraId="69F641F4" w14:textId="77777777" w:rsidTr="00B2621A">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4913908D" w14:textId="5B60C9A2" w:rsidR="00B2621A" w:rsidRDefault="00B2621A" w:rsidP="00B2621A">
          <w:pPr>
            <w:pStyle w:val="TableParagraph"/>
            <w:spacing w:before="10"/>
          </w:pPr>
        </w:p>
        <w:p w14:paraId="0E9D4E23" w14:textId="47D7B923" w:rsidR="00B2621A" w:rsidRDefault="00B2621A" w:rsidP="00B2621A">
          <w:pPr>
            <w:pStyle w:val="TableParagraph"/>
            <w:ind w:left="229"/>
            <w:rPr>
              <w:sz w:val="20"/>
            </w:rPr>
          </w:pPr>
          <w:r>
            <w:rPr>
              <w:noProof/>
              <w:sz w:val="20"/>
              <w:lang w:eastAsia="tr-TR"/>
            </w:rPr>
            <w:drawing>
              <wp:inline distT="0" distB="0" distL="0" distR="0" wp14:anchorId="0AB12636" wp14:editId="3AC8E3CB">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43CB512F" w14:textId="7127B451" w:rsidR="00B2621A" w:rsidRPr="00EC734C" w:rsidRDefault="00EC734C" w:rsidP="00F2056E">
          <w:pPr>
            <w:pStyle w:val="TableParagraph"/>
            <w:spacing w:line="270" w:lineRule="exact"/>
            <w:ind w:right="2421"/>
            <w:jc w:val="center"/>
          </w:pPr>
          <w:r w:rsidRPr="00EC734C">
            <w:t>ATIK TOPLAMA TALİMA</w:t>
          </w:r>
          <w:r w:rsidR="00F2056E">
            <w:t>T</w:t>
          </w:r>
          <w:r w:rsidRPr="00EC734C">
            <w:t>I</w:t>
          </w:r>
        </w:p>
      </w:tc>
    </w:tr>
    <w:tr w:rsidR="00B2621A" w14:paraId="45BD4733" w14:textId="77777777" w:rsidTr="00B2621A">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74D0B3A" w14:textId="77777777" w:rsidR="00B2621A" w:rsidRDefault="00B2621A" w:rsidP="00B2621A">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51B484E3" w14:textId="77777777" w:rsidR="00B2621A" w:rsidRDefault="00B2621A" w:rsidP="00B2621A">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155AE9FC" w14:textId="547175D2" w:rsidR="00B2621A" w:rsidRDefault="00FC14AC" w:rsidP="00FC14AC">
          <w:pPr>
            <w:pStyle w:val="TableParagraph"/>
            <w:spacing w:line="266" w:lineRule="exact"/>
            <w:rPr>
              <w:sz w:val="24"/>
            </w:rPr>
          </w:pPr>
          <w:r>
            <w:t xml:space="preserve"> </w:t>
          </w:r>
          <w:r w:rsidR="007E6E7D">
            <w:t>MD</w:t>
          </w:r>
          <w:r>
            <w:t xml:space="preserve"> </w:t>
          </w:r>
          <w:r w:rsidR="00E97AC6">
            <w:t>TLM-</w:t>
          </w:r>
          <w:r w:rsidR="001E185C">
            <w:t>0</w:t>
          </w:r>
          <w:r w:rsidR="00E97AC6">
            <w:t>04</w:t>
          </w:r>
        </w:p>
      </w:tc>
      <w:tc>
        <w:tcPr>
          <w:tcW w:w="1701" w:type="dxa"/>
          <w:tcBorders>
            <w:top w:val="single" w:sz="4" w:space="0" w:color="000000"/>
            <w:left w:val="single" w:sz="4" w:space="0" w:color="000000"/>
            <w:bottom w:val="single" w:sz="4" w:space="0" w:color="000000"/>
            <w:right w:val="single" w:sz="4" w:space="0" w:color="000000"/>
          </w:tcBorders>
          <w:hideMark/>
        </w:tcPr>
        <w:p w14:paraId="5BCF2324" w14:textId="77777777" w:rsidR="00B2621A" w:rsidRDefault="00B2621A" w:rsidP="00B2621A">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3483F791" w14:textId="77777777" w:rsidR="00B2621A" w:rsidRDefault="00B2621A" w:rsidP="00B2621A">
          <w:pPr>
            <w:pStyle w:val="TableParagraph"/>
            <w:spacing w:line="266" w:lineRule="exact"/>
            <w:ind w:left="107"/>
            <w:rPr>
              <w:sz w:val="24"/>
            </w:rPr>
          </w:pPr>
          <w:r>
            <w:rPr>
              <w:sz w:val="24"/>
            </w:rPr>
            <w:t>-</w:t>
          </w:r>
        </w:p>
      </w:tc>
    </w:tr>
    <w:tr w:rsidR="00B2621A" w14:paraId="5BC624E1" w14:textId="77777777" w:rsidTr="00B2621A">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09613AFC" w14:textId="77777777" w:rsidR="00B2621A" w:rsidRDefault="00B2621A" w:rsidP="00B2621A">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722085A6" w14:textId="77777777" w:rsidR="00B2621A" w:rsidRDefault="00B2621A" w:rsidP="00B2621A">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64B422AB" w14:textId="630F7090" w:rsidR="00B2621A" w:rsidRDefault="00596A61" w:rsidP="00B2621A">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6DA2F394" w14:textId="77777777" w:rsidR="00B2621A" w:rsidRDefault="00B2621A" w:rsidP="00B2621A">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1F675F77" w14:textId="77777777" w:rsidR="00B2621A" w:rsidRDefault="00B2621A" w:rsidP="00B2621A">
          <w:pPr>
            <w:pStyle w:val="TableParagraph"/>
            <w:spacing w:line="265" w:lineRule="exact"/>
            <w:ind w:left="107"/>
            <w:rPr>
              <w:sz w:val="24"/>
            </w:rPr>
          </w:pPr>
          <w:r>
            <w:rPr>
              <w:sz w:val="24"/>
            </w:rPr>
            <w:t>-</w:t>
          </w:r>
        </w:p>
      </w:tc>
    </w:tr>
    <w:tr w:rsidR="00B2621A" w14:paraId="348B8823" w14:textId="77777777" w:rsidTr="00B2621A">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5B81C4F9" w14:textId="77777777" w:rsidR="00B2621A" w:rsidRDefault="00B2621A" w:rsidP="00B2621A">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1C6E5A41" w14:textId="77777777" w:rsidR="00B2621A" w:rsidRDefault="00B2621A" w:rsidP="00B2621A">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0892244" w14:textId="77777777" w:rsidR="00B2621A" w:rsidRDefault="00B2621A" w:rsidP="00B2621A">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37F45C73" w14:textId="7287B4FD" w:rsidR="00B2621A" w:rsidRDefault="00211639" w:rsidP="00B2621A">
          <w:pPr>
            <w:pStyle w:val="TableParagraph"/>
            <w:spacing w:line="265" w:lineRule="exact"/>
            <w:ind w:left="107"/>
            <w:rPr>
              <w:sz w:val="24"/>
            </w:rPr>
          </w:pPr>
          <w:r>
            <w:rPr>
              <w:sz w:val="24"/>
            </w:rPr>
            <w:t>2</w:t>
          </w:r>
        </w:p>
      </w:tc>
    </w:tr>
  </w:tbl>
  <w:p w14:paraId="667813D8" w14:textId="5BB8FBA9" w:rsidR="008443C0" w:rsidRDefault="00E16B6D">
    <w:pPr>
      <w:pStyle w:val="stBilgi"/>
    </w:pPr>
    <w:r>
      <w:rPr>
        <w:noProof/>
      </w:rPr>
      <w:pict w14:anchorId="2B24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340502"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D0F6" w14:textId="4C87D9E9" w:rsidR="0035786B" w:rsidRDefault="00E16B6D">
    <w:pPr>
      <w:pStyle w:val="stBilgi"/>
    </w:pPr>
    <w:r>
      <w:rPr>
        <w:noProof/>
      </w:rPr>
      <w:pict w14:anchorId="12BFA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340500"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2283A"/>
    <w:rsid w:val="00077B06"/>
    <w:rsid w:val="000C543E"/>
    <w:rsid w:val="001C43F8"/>
    <w:rsid w:val="001D1F5E"/>
    <w:rsid w:val="001E185C"/>
    <w:rsid w:val="00211639"/>
    <w:rsid w:val="0024625F"/>
    <w:rsid w:val="00272462"/>
    <w:rsid w:val="002C332C"/>
    <w:rsid w:val="00305B2B"/>
    <w:rsid w:val="0035786B"/>
    <w:rsid w:val="003824AC"/>
    <w:rsid w:val="003F17AA"/>
    <w:rsid w:val="00527F40"/>
    <w:rsid w:val="005321B5"/>
    <w:rsid w:val="00596A61"/>
    <w:rsid w:val="00596D5C"/>
    <w:rsid w:val="005B611E"/>
    <w:rsid w:val="005F444C"/>
    <w:rsid w:val="00694831"/>
    <w:rsid w:val="006A0086"/>
    <w:rsid w:val="00763915"/>
    <w:rsid w:val="00765873"/>
    <w:rsid w:val="007E6E7D"/>
    <w:rsid w:val="008443C0"/>
    <w:rsid w:val="008457B4"/>
    <w:rsid w:val="008C7ACB"/>
    <w:rsid w:val="00A12EA4"/>
    <w:rsid w:val="00A74FA9"/>
    <w:rsid w:val="00B2621A"/>
    <w:rsid w:val="00B4314F"/>
    <w:rsid w:val="00B837D9"/>
    <w:rsid w:val="00C337EE"/>
    <w:rsid w:val="00C52E58"/>
    <w:rsid w:val="00CE6610"/>
    <w:rsid w:val="00D3161F"/>
    <w:rsid w:val="00DA3006"/>
    <w:rsid w:val="00DD7226"/>
    <w:rsid w:val="00DF065C"/>
    <w:rsid w:val="00E16B6D"/>
    <w:rsid w:val="00E82AAF"/>
    <w:rsid w:val="00E9305D"/>
    <w:rsid w:val="00E97AC6"/>
    <w:rsid w:val="00EB2631"/>
    <w:rsid w:val="00EC170D"/>
    <w:rsid w:val="00EC734C"/>
    <w:rsid w:val="00ED1BD2"/>
    <w:rsid w:val="00F007D3"/>
    <w:rsid w:val="00F13788"/>
    <w:rsid w:val="00F175F2"/>
    <w:rsid w:val="00F2056E"/>
    <w:rsid w:val="00FC1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1632A2AD-7AB4-45D5-B409-455AC8A2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065C"/>
    <w:rPr>
      <w:rFonts w:ascii="Tahoma" w:hAnsi="Tahoma" w:cs="Tahoma"/>
      <w:sz w:val="16"/>
      <w:szCs w:val="16"/>
    </w:rPr>
  </w:style>
  <w:style w:type="character" w:customStyle="1" w:styleId="BalonMetniChar">
    <w:name w:val="Balon Metni Char"/>
    <w:basedOn w:val="VarsaylanParagrafYazTipi"/>
    <w:link w:val="BalonMetni"/>
    <w:uiPriority w:val="99"/>
    <w:semiHidden/>
    <w:rsid w:val="00DF065C"/>
    <w:rPr>
      <w:rFonts w:ascii="Tahoma" w:eastAsia="Calibri" w:hAnsi="Tahoma" w:cs="Tahoma"/>
      <w:sz w:val="16"/>
      <w:szCs w:val="16"/>
      <w:lang w:eastAsia="tr-TR"/>
    </w:rPr>
  </w:style>
  <w:style w:type="paragraph" w:customStyle="1" w:styleId="TableParagraph">
    <w:name w:val="Table Paragraph"/>
    <w:basedOn w:val="Normal"/>
    <w:uiPriority w:val="1"/>
    <w:qFormat/>
    <w:rsid w:val="00B2621A"/>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CE661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4662">
      <w:bodyDiv w:val="1"/>
      <w:marLeft w:val="0"/>
      <w:marRight w:val="0"/>
      <w:marTop w:val="0"/>
      <w:marBottom w:val="0"/>
      <w:divBdr>
        <w:top w:val="none" w:sz="0" w:space="0" w:color="auto"/>
        <w:left w:val="none" w:sz="0" w:space="0" w:color="auto"/>
        <w:bottom w:val="none" w:sz="0" w:space="0" w:color="auto"/>
        <w:right w:val="none" w:sz="0" w:space="0" w:color="auto"/>
      </w:divBdr>
    </w:div>
    <w:div w:id="1102727880">
      <w:bodyDiv w:val="1"/>
      <w:marLeft w:val="0"/>
      <w:marRight w:val="0"/>
      <w:marTop w:val="0"/>
      <w:marBottom w:val="0"/>
      <w:divBdr>
        <w:top w:val="none" w:sz="0" w:space="0" w:color="auto"/>
        <w:left w:val="none" w:sz="0" w:space="0" w:color="auto"/>
        <w:bottom w:val="none" w:sz="0" w:space="0" w:color="auto"/>
        <w:right w:val="none" w:sz="0" w:space="0" w:color="auto"/>
      </w:divBdr>
    </w:div>
    <w:div w:id="1461680220">
      <w:bodyDiv w:val="1"/>
      <w:marLeft w:val="0"/>
      <w:marRight w:val="0"/>
      <w:marTop w:val="0"/>
      <w:marBottom w:val="0"/>
      <w:divBdr>
        <w:top w:val="none" w:sz="0" w:space="0" w:color="auto"/>
        <w:left w:val="none" w:sz="0" w:space="0" w:color="auto"/>
        <w:bottom w:val="none" w:sz="0" w:space="0" w:color="auto"/>
        <w:right w:val="none" w:sz="0" w:space="0" w:color="auto"/>
      </w:divBdr>
    </w:div>
    <w:div w:id="14927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756</Words>
  <Characters>4312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37</cp:revision>
  <dcterms:created xsi:type="dcterms:W3CDTF">2021-03-08T08:04:00Z</dcterms:created>
  <dcterms:modified xsi:type="dcterms:W3CDTF">2023-02-03T10:53:00Z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dde2284566b2b83a0424bc572d058192d8cf4a790cff08d84064653c4d32cfc0</vt:lpwstr>
  </property>
</Properties>
</file>