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D7A94" w14:textId="587F3BCE" w:rsidR="00B10978" w:rsidRPr="00B10978" w:rsidRDefault="00B10978" w:rsidP="00B10978">
      <w:pPr>
        <w:tabs>
          <w:tab w:val="left" w:pos="142"/>
          <w:tab w:val="left" w:pos="284"/>
          <w:tab w:val="left" w:pos="426"/>
        </w:tabs>
        <w:jc w:val="center"/>
        <w:rPr>
          <w:b/>
          <w:bCs/>
          <w:sz w:val="44"/>
          <w:szCs w:val="44"/>
          <w:lang w:val="en-GB"/>
        </w:rPr>
      </w:pPr>
      <w:r w:rsidRPr="00B10978">
        <w:rPr>
          <w:rFonts w:ascii="Calibri" w:hAnsi="Calibri" w:cs="Calibri"/>
          <w:b/>
          <w:bCs/>
          <w:color w:val="FF0000"/>
          <w:sz w:val="44"/>
          <w:szCs w:val="44"/>
          <w:lang w:val="en-GB"/>
        </w:rPr>
        <w:t>SAMPLE</w:t>
      </w:r>
    </w:p>
    <w:p w14:paraId="2FEC5EEA" w14:textId="77777777" w:rsidR="00B10978" w:rsidRDefault="00B10978" w:rsidP="00D24BF3">
      <w:pPr>
        <w:tabs>
          <w:tab w:val="left" w:pos="142"/>
          <w:tab w:val="left" w:pos="284"/>
          <w:tab w:val="left" w:pos="426"/>
        </w:tabs>
        <w:jc w:val="both"/>
        <w:rPr>
          <w:b/>
          <w:bCs/>
          <w:lang w:val="en-GB"/>
        </w:rPr>
      </w:pPr>
    </w:p>
    <w:p w14:paraId="289AE3DA" w14:textId="28145ACE" w:rsidR="00D24BF3" w:rsidRPr="00DD65BE" w:rsidRDefault="00EF00FA" w:rsidP="00D24BF3">
      <w:pPr>
        <w:tabs>
          <w:tab w:val="left" w:pos="142"/>
          <w:tab w:val="left" w:pos="284"/>
          <w:tab w:val="left" w:pos="426"/>
        </w:tabs>
        <w:jc w:val="both"/>
        <w:rPr>
          <w:bCs/>
          <w:u w:val="single"/>
          <w:lang w:val="en-GB"/>
        </w:rPr>
      </w:pPr>
      <w:r w:rsidRPr="00DD65BE">
        <w:rPr>
          <w:b/>
          <w:bCs/>
          <w:u w:val="single"/>
          <w:lang w:val="en-GB"/>
        </w:rPr>
        <w:t>EVALUATION:</w:t>
      </w:r>
      <w:r w:rsidR="00D24BF3" w:rsidRPr="00DD65BE">
        <w:rPr>
          <w:bCs/>
          <w:u w:val="single"/>
          <w:lang w:val="en-GB"/>
        </w:rPr>
        <w:t xml:space="preserve"> </w:t>
      </w:r>
    </w:p>
    <w:p w14:paraId="5923E8ED" w14:textId="16F18534" w:rsidR="00D24BF3" w:rsidRPr="00DD65BE" w:rsidRDefault="00D24BF3" w:rsidP="00D24BF3">
      <w:pPr>
        <w:tabs>
          <w:tab w:val="left" w:pos="142"/>
          <w:tab w:val="left" w:pos="284"/>
          <w:tab w:val="left" w:pos="426"/>
        </w:tabs>
        <w:jc w:val="both"/>
        <w:rPr>
          <w:bCs/>
          <w:lang w:val="en-GB"/>
        </w:rPr>
      </w:pPr>
    </w:p>
    <w:p w14:paraId="0F2F4C13" w14:textId="2C77965E" w:rsidR="00D24BF3" w:rsidRPr="00DD65BE" w:rsidRDefault="00CF52EE" w:rsidP="005B25D7">
      <w:pPr>
        <w:tabs>
          <w:tab w:val="left" w:pos="142"/>
          <w:tab w:val="left" w:pos="284"/>
          <w:tab w:val="left" w:pos="426"/>
        </w:tabs>
        <w:ind w:left="142"/>
        <w:jc w:val="both"/>
        <w:rPr>
          <w:bCs/>
          <w:lang w:val="en-GB"/>
        </w:rPr>
      </w:pPr>
      <w:r w:rsidRPr="00DD65BE">
        <w:rPr>
          <w:bCs/>
          <w:lang w:val="en-GB"/>
        </w:rPr>
        <w:t xml:space="preserve"> The applications which meet the requirements are evaluated on the basis of the "Ranking Score (RS)" from the highest score to the lowest score. In the calculation of </w:t>
      </w:r>
      <w:r w:rsidR="005B25D7" w:rsidRPr="00DD65BE">
        <w:rPr>
          <w:bCs/>
          <w:lang w:val="en-GB"/>
        </w:rPr>
        <w:t>RS</w:t>
      </w:r>
      <w:r w:rsidRPr="00DD65BE">
        <w:rPr>
          <w:bCs/>
          <w:lang w:val="en-GB"/>
        </w:rPr>
        <w:t>, the effect of the criteria in the</w:t>
      </w:r>
      <w:r w:rsidR="005B25D7" w:rsidRPr="00DD65BE">
        <w:rPr>
          <w:bCs/>
          <w:lang w:val="en-GB"/>
        </w:rPr>
        <w:t xml:space="preserve"> following</w:t>
      </w:r>
      <w:r w:rsidRPr="00DD65BE">
        <w:rPr>
          <w:bCs/>
          <w:lang w:val="en-GB"/>
        </w:rPr>
        <w:t xml:space="preserve"> table (Table-1) is added to the base </w:t>
      </w:r>
      <w:r w:rsidR="005B25D7" w:rsidRPr="00DD65BE">
        <w:rPr>
          <w:bCs/>
          <w:lang w:val="en-GB"/>
        </w:rPr>
        <w:t>point</w:t>
      </w:r>
      <w:r w:rsidRPr="00DD65BE">
        <w:rPr>
          <w:bCs/>
          <w:lang w:val="en-GB"/>
        </w:rPr>
        <w:t>, which is accepted as 40</w:t>
      </w:r>
      <w:r w:rsidR="005B25D7" w:rsidRPr="00DD65BE">
        <w:rPr>
          <w:bCs/>
          <w:lang w:val="en-GB"/>
        </w:rPr>
        <w:t>pts.</w:t>
      </w:r>
    </w:p>
    <w:p w14:paraId="2D993DDA" w14:textId="77777777" w:rsidR="00CF52EE" w:rsidRPr="00DD65BE" w:rsidRDefault="00CF52EE" w:rsidP="00D24BF3">
      <w:pPr>
        <w:jc w:val="both"/>
        <w:rPr>
          <w:b/>
          <w:bCs/>
          <w:lang w:val="en-GB"/>
        </w:rPr>
      </w:pPr>
    </w:p>
    <w:p w14:paraId="248629F4" w14:textId="77777777" w:rsidR="00D24BF3" w:rsidRPr="00DD65BE" w:rsidRDefault="00D24BF3" w:rsidP="00D24BF3">
      <w:pPr>
        <w:ind w:left="180"/>
        <w:jc w:val="both"/>
        <w:rPr>
          <w:b/>
          <w:bCs/>
          <w:lang w:val="en-GB"/>
        </w:rPr>
      </w:pPr>
    </w:p>
    <w:p w14:paraId="4A044032" w14:textId="075B2E46" w:rsidR="00D24BF3" w:rsidRPr="00DD65BE" w:rsidRDefault="00D24BF3" w:rsidP="00D24BF3">
      <w:pPr>
        <w:ind w:left="180"/>
        <w:jc w:val="both"/>
        <w:rPr>
          <w:b/>
          <w:bCs/>
          <w:lang w:val="en-GB"/>
        </w:rPr>
      </w:pPr>
      <w:r w:rsidRPr="00DD65BE">
        <w:rPr>
          <w:b/>
          <w:bCs/>
          <w:lang w:val="en-GB"/>
        </w:rPr>
        <w:t>Tabl</w:t>
      </w:r>
      <w:r w:rsidR="005E063B" w:rsidRPr="00DD65BE">
        <w:rPr>
          <w:b/>
          <w:bCs/>
          <w:lang w:val="en-GB"/>
        </w:rPr>
        <w:t>e</w:t>
      </w:r>
      <w:r w:rsidRPr="00DD65BE">
        <w:rPr>
          <w:b/>
          <w:bCs/>
          <w:lang w:val="en-GB"/>
        </w:rPr>
        <w:t xml:space="preserve"> - 1</w:t>
      </w:r>
    </w:p>
    <w:tbl>
      <w:tblPr>
        <w:tblW w:w="9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5"/>
        <w:gridCol w:w="3825"/>
      </w:tblGrid>
      <w:tr w:rsidR="00D24BF3" w:rsidRPr="00DD65BE" w14:paraId="758D61C0" w14:textId="77777777" w:rsidTr="00E844AA">
        <w:trPr>
          <w:tblCellSpacing w:w="0" w:type="dxa"/>
        </w:trPr>
        <w:tc>
          <w:tcPr>
            <w:tcW w:w="9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201F8DBD" w14:textId="1A11153A" w:rsidR="00D24BF3" w:rsidRPr="00DD65BE" w:rsidRDefault="00D24BF3" w:rsidP="0056609D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/>
                <w:bCs/>
                <w:lang w:val="en-GB"/>
              </w:rPr>
              <w:t xml:space="preserve">Erasmus+ </w:t>
            </w:r>
            <w:r w:rsidR="00EF00FA" w:rsidRPr="00DD65BE">
              <w:rPr>
                <w:b/>
                <w:bCs/>
                <w:lang w:val="en-GB"/>
              </w:rPr>
              <w:t>Staff Mobility</w:t>
            </w:r>
            <w:r w:rsidR="001E24E3">
              <w:rPr>
                <w:b/>
                <w:bCs/>
                <w:lang w:val="en-GB"/>
              </w:rPr>
              <w:t xml:space="preserve"> for Teaching</w:t>
            </w:r>
            <w:r w:rsidR="00EF00FA" w:rsidRPr="00DD65BE">
              <w:rPr>
                <w:b/>
                <w:bCs/>
                <w:lang w:val="en-GB"/>
              </w:rPr>
              <w:t xml:space="preserve"> Evaluation Criteria</w:t>
            </w:r>
          </w:p>
        </w:tc>
      </w:tr>
      <w:tr w:rsidR="00D24BF3" w:rsidRPr="00DD65BE" w14:paraId="1CD48CF7" w14:textId="77777777" w:rsidTr="00E844AA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4BEBF7A3" w14:textId="6BF7B256" w:rsidR="00D24BF3" w:rsidRPr="00DD65BE" w:rsidRDefault="005E063B" w:rsidP="00E844AA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>Base Point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36880FD7" w14:textId="709C617F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>40</w:t>
            </w:r>
            <w:r w:rsidR="005400AF" w:rsidRPr="00DD65BE">
              <w:rPr>
                <w:bCs/>
                <w:lang w:val="en-GB"/>
              </w:rPr>
              <w:t xml:space="preserve"> pts.</w:t>
            </w:r>
          </w:p>
        </w:tc>
      </w:tr>
      <w:tr w:rsidR="00D24BF3" w:rsidRPr="00DD65BE" w14:paraId="3A8C6A06" w14:textId="77777777" w:rsidTr="00E844AA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21309BC0" w14:textId="1679A0F8" w:rsidR="00D24BF3" w:rsidRPr="00DD65BE" w:rsidRDefault="00D24BF3" w:rsidP="00E844AA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>*</w:t>
            </w:r>
            <w:r w:rsidR="005C7D2E" w:rsidRPr="00DD65BE">
              <w:rPr>
                <w:bCs/>
                <w:lang w:val="en-GB"/>
              </w:rPr>
              <w:t>Language Score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60D3DB2E" w14:textId="1A34FB9F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>%20</w:t>
            </w:r>
            <w:r w:rsidR="005400AF" w:rsidRPr="00DD65BE">
              <w:rPr>
                <w:bCs/>
                <w:lang w:val="en-GB"/>
              </w:rPr>
              <w:t xml:space="preserve"> of total score</w:t>
            </w:r>
          </w:p>
        </w:tc>
      </w:tr>
      <w:tr w:rsidR="00D24BF3" w:rsidRPr="00DD65BE" w14:paraId="03FEF469" w14:textId="77777777" w:rsidTr="00E844AA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37CC3AC0" w14:textId="7B584008" w:rsidR="00D24BF3" w:rsidRPr="00DD65BE" w:rsidRDefault="006C25A0" w:rsidP="00E844AA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>Benefiting from the programme for the first time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30F6B809" w14:textId="02F1578A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+10 </w:t>
            </w:r>
            <w:r w:rsidR="005400AF" w:rsidRPr="00DD65BE">
              <w:rPr>
                <w:bCs/>
                <w:lang w:val="en-GB"/>
              </w:rPr>
              <w:t>pts.</w:t>
            </w:r>
          </w:p>
        </w:tc>
      </w:tr>
      <w:tr w:rsidR="00D24BF3" w:rsidRPr="00DD65BE" w14:paraId="3B9765B6" w14:textId="77777777" w:rsidTr="00E844AA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66F30A07" w14:textId="40B23162" w:rsidR="00D24BF3" w:rsidRPr="00DD65BE" w:rsidRDefault="00D24BF3" w:rsidP="00E844AA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/>
                <w:bCs/>
                <w:lang w:val="en-GB"/>
              </w:rPr>
              <w:t>*</w:t>
            </w:r>
            <w:r w:rsidR="00E726B8" w:rsidRPr="00DD65BE">
              <w:rPr>
                <w:lang w:val="en-GB"/>
              </w:rPr>
              <w:t>Disabled staff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14D49CFD" w14:textId="12247565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+10 </w:t>
            </w:r>
            <w:r w:rsidR="005400AF" w:rsidRPr="00DD65BE">
              <w:rPr>
                <w:bCs/>
                <w:lang w:val="en-GB"/>
              </w:rPr>
              <w:t>pts.</w:t>
            </w:r>
          </w:p>
        </w:tc>
      </w:tr>
      <w:tr w:rsidR="00D24BF3" w:rsidRPr="00DD65BE" w14:paraId="30BE6F2E" w14:textId="77777777" w:rsidTr="00E844AA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14:paraId="3A25BBC1" w14:textId="53EA7B9D" w:rsidR="00D24BF3" w:rsidRPr="00DD65BE" w:rsidRDefault="00D24BF3" w:rsidP="00E844AA">
            <w:pPr>
              <w:ind w:left="180"/>
              <w:jc w:val="both"/>
              <w:rPr>
                <w:lang w:val="en-GB"/>
              </w:rPr>
            </w:pPr>
            <w:r w:rsidRPr="00DD65BE">
              <w:rPr>
                <w:lang w:val="en-GB"/>
              </w:rPr>
              <w:t>*</w:t>
            </w:r>
            <w:r w:rsidR="00163D9A" w:rsidRPr="00DD65BE">
              <w:rPr>
                <w:lang w:val="en-GB"/>
              </w:rPr>
              <w:t>Being a martyr’s or ghazi’s relatives</w:t>
            </w:r>
            <w:r w:rsidR="00ED6F64">
              <w:rPr>
                <w:lang w:val="en-GB"/>
              </w:rPr>
              <w:t xml:space="preserve"> </w:t>
            </w:r>
            <w:r w:rsidR="00ED6F64" w:rsidRPr="004E6D51">
              <w:rPr>
                <w:b/>
                <w:bCs/>
                <w:lang w:val="en-GB"/>
              </w:rPr>
              <w:t>(Not applicable except for Turkish Higher Education Institutions)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14:paraId="54A09D46" w14:textId="2691B016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+15 </w:t>
            </w:r>
            <w:r w:rsidR="00CD26EE" w:rsidRPr="00DD65BE">
              <w:rPr>
                <w:bCs/>
                <w:lang w:val="en-GB"/>
              </w:rPr>
              <w:t>pts.</w:t>
            </w:r>
          </w:p>
        </w:tc>
      </w:tr>
      <w:tr w:rsidR="00D24BF3" w:rsidRPr="00DD65BE" w14:paraId="2A4C5D4D" w14:textId="77777777" w:rsidTr="00E844AA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BC0F01" w14:textId="7CF27C14" w:rsidR="00D24BF3" w:rsidRPr="00DD65BE" w:rsidRDefault="00A33787" w:rsidP="00EC0E0B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Being from a department </w:t>
            </w:r>
            <w:r w:rsidR="00EC0E0B">
              <w:rPr>
                <w:bCs/>
                <w:lang w:val="en-GB"/>
              </w:rPr>
              <w:t>that</w:t>
            </w:r>
            <w:r w:rsidR="00DD65BE">
              <w:rPr>
                <w:bCs/>
                <w:lang w:val="en-GB"/>
              </w:rPr>
              <w:t xml:space="preserve"> has never benefited from Erasmus+ Staff Mobility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0D98644C" w14:textId="2C4A49C2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+5 </w:t>
            </w:r>
            <w:r w:rsidR="00CD26EE" w:rsidRPr="00DD65BE">
              <w:rPr>
                <w:bCs/>
                <w:lang w:val="en-GB"/>
              </w:rPr>
              <w:t>pts.</w:t>
            </w:r>
          </w:p>
        </w:tc>
      </w:tr>
      <w:tr w:rsidR="00D24BF3" w:rsidRPr="00DD65BE" w14:paraId="499CDDB8" w14:textId="77777777" w:rsidTr="00E844AA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A41476" w14:textId="25F88AAB" w:rsidR="00D24BF3" w:rsidRPr="00DD65BE" w:rsidRDefault="00DD65BE" w:rsidP="00E844AA">
            <w:pPr>
              <w:ind w:left="18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Having benefitted</w:t>
            </w:r>
            <w:r w:rsidRPr="00DD65BE">
              <w:rPr>
                <w:bCs/>
                <w:lang w:val="en-GB"/>
              </w:rPr>
              <w:t xml:space="preserve"> </w:t>
            </w:r>
            <w:r w:rsidR="00A33787" w:rsidRPr="00DD65BE">
              <w:rPr>
                <w:bCs/>
                <w:lang w:val="en-GB"/>
              </w:rPr>
              <w:t>from the programme before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14:paraId="07B1C345" w14:textId="21EBD922" w:rsidR="00D24BF3" w:rsidRPr="00DD65BE" w:rsidRDefault="00D24BF3" w:rsidP="00E844AA">
            <w:pPr>
              <w:ind w:left="180"/>
              <w:jc w:val="center"/>
              <w:rPr>
                <w:lang w:val="en-GB"/>
              </w:rPr>
            </w:pPr>
            <w:r w:rsidRPr="00DD65BE">
              <w:rPr>
                <w:lang w:val="en-GB"/>
              </w:rPr>
              <w:t xml:space="preserve">-10 </w:t>
            </w:r>
            <w:r w:rsidR="00CD26EE" w:rsidRPr="00DD65BE">
              <w:rPr>
                <w:lang w:val="en-GB"/>
              </w:rPr>
              <w:t>pts.</w:t>
            </w:r>
          </w:p>
        </w:tc>
      </w:tr>
      <w:tr w:rsidR="00D24BF3" w:rsidRPr="00DD65BE" w14:paraId="04FC7670" w14:textId="77777777" w:rsidTr="00E844AA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F2C9C4" w14:textId="4AEC8628" w:rsidR="00D24BF3" w:rsidRPr="00DD65BE" w:rsidRDefault="00833F36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Planning to visit a higher education institution which has never </w:t>
            </w:r>
            <w:r w:rsidR="00DD65BE">
              <w:rPr>
                <w:bCs/>
                <w:lang w:val="en-GB"/>
              </w:rPr>
              <w:t xml:space="preserve">been </w:t>
            </w:r>
            <w:r w:rsidRPr="00DD65BE">
              <w:rPr>
                <w:bCs/>
                <w:lang w:val="en-GB"/>
              </w:rPr>
              <w:t>visited before within the frame of the programme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14:paraId="7A332995" w14:textId="77777777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</w:p>
          <w:p w14:paraId="17CF40FA" w14:textId="695B2E36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+5 </w:t>
            </w:r>
            <w:r w:rsidR="00CD26EE" w:rsidRPr="00DD65BE">
              <w:rPr>
                <w:bCs/>
                <w:lang w:val="en-GB"/>
              </w:rPr>
              <w:t>pts.</w:t>
            </w:r>
          </w:p>
        </w:tc>
      </w:tr>
      <w:tr w:rsidR="00D24BF3" w:rsidRPr="00DD65BE" w14:paraId="65156FEE" w14:textId="77777777" w:rsidTr="00E844AA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86254" w14:textId="141EF7AF" w:rsidR="00D24BF3" w:rsidRPr="00DD65BE" w:rsidRDefault="00AD5D38" w:rsidP="00E844AA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Being </w:t>
            </w:r>
            <w:r w:rsidR="00DD65BE">
              <w:rPr>
                <w:bCs/>
                <w:lang w:val="en-GB"/>
              </w:rPr>
              <w:t xml:space="preserve">an </w:t>
            </w:r>
            <w:r w:rsidR="00930886" w:rsidRPr="00DD65BE">
              <w:rPr>
                <w:bCs/>
                <w:lang w:val="en-GB"/>
              </w:rPr>
              <w:t xml:space="preserve">Erasmus+ </w:t>
            </w:r>
            <w:r w:rsidRPr="00DD65BE">
              <w:rPr>
                <w:bCs/>
                <w:lang w:val="en-GB"/>
              </w:rPr>
              <w:t>faculty/departmental coordinator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2DC120D6" w14:textId="631FC058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+10 </w:t>
            </w:r>
            <w:r w:rsidR="00CD26EE" w:rsidRPr="00DD65BE">
              <w:rPr>
                <w:bCs/>
                <w:lang w:val="en-GB"/>
              </w:rPr>
              <w:t>pts.</w:t>
            </w:r>
          </w:p>
        </w:tc>
      </w:tr>
      <w:tr w:rsidR="00D24BF3" w:rsidRPr="00DD65BE" w14:paraId="6B74C2B1" w14:textId="77777777" w:rsidTr="00E844AA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3F487" w14:textId="6EE383AC" w:rsidR="00D24BF3" w:rsidRPr="00DD65BE" w:rsidRDefault="00D24BF3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>*</w:t>
            </w:r>
            <w:r w:rsidR="00DD65BE">
              <w:rPr>
                <w:bCs/>
                <w:lang w:val="en-GB"/>
              </w:rPr>
              <w:t>Having made an</w:t>
            </w:r>
            <w:r w:rsidR="00DD65BE" w:rsidRPr="00DD65BE">
              <w:rPr>
                <w:bCs/>
                <w:lang w:val="en-GB"/>
              </w:rPr>
              <w:t xml:space="preserve"> </w:t>
            </w:r>
            <w:r w:rsidR="0078514C" w:rsidRPr="00DD65BE">
              <w:rPr>
                <w:bCs/>
                <w:lang w:val="en-GB"/>
              </w:rPr>
              <w:t xml:space="preserve">Erasmus+ </w:t>
            </w:r>
            <w:r w:rsidR="00621FC2" w:rsidRPr="00DD65BE">
              <w:rPr>
                <w:bCs/>
                <w:lang w:val="en-GB"/>
              </w:rPr>
              <w:t>bilateral agreement on behalf of his/her department/faculty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35788435" w14:textId="5A24AE1B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+5 </w:t>
            </w:r>
            <w:r w:rsidR="00CD26EE" w:rsidRPr="00DD65BE">
              <w:rPr>
                <w:bCs/>
                <w:lang w:val="en-GB"/>
              </w:rPr>
              <w:t>pts.</w:t>
            </w:r>
          </w:p>
        </w:tc>
      </w:tr>
      <w:tr w:rsidR="00D24BF3" w:rsidRPr="00DD65BE" w14:paraId="224A9D2F" w14:textId="77777777" w:rsidTr="00E844AA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DDE2F" w14:textId="20F32CC2" w:rsidR="00D24BF3" w:rsidRPr="00DD65BE" w:rsidRDefault="00D24BF3" w:rsidP="00E844AA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>*</w:t>
            </w:r>
            <w:r w:rsidR="000B7778">
              <w:t xml:space="preserve"> </w:t>
            </w:r>
            <w:r w:rsidR="000B7778" w:rsidRPr="000B7778">
              <w:rPr>
                <w:bCs/>
                <w:lang w:val="en-GB"/>
              </w:rPr>
              <w:t>Having opened a course for incoming Erasmus students who came during the academic year he/she applied for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2121A1D8" w14:textId="2DF26E1E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+10 </w:t>
            </w:r>
            <w:r w:rsidR="00A30100" w:rsidRPr="00DD65BE">
              <w:rPr>
                <w:bCs/>
                <w:lang w:val="en-GB"/>
              </w:rPr>
              <w:t>pts.</w:t>
            </w:r>
          </w:p>
        </w:tc>
      </w:tr>
      <w:tr w:rsidR="00B11CFC" w:rsidRPr="00DD65BE" w14:paraId="3A27C580" w14:textId="77777777" w:rsidTr="00E844AA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BA7062" w14:textId="216FEE75" w:rsidR="00B11CFC" w:rsidRPr="00DD65BE" w:rsidRDefault="00B11CFC" w:rsidP="00E844AA">
            <w:pPr>
              <w:ind w:left="180"/>
              <w:jc w:val="both"/>
              <w:rPr>
                <w:bCs/>
                <w:lang w:val="en-GB"/>
              </w:rPr>
            </w:pPr>
            <w:r w:rsidRPr="00B11CFC">
              <w:rPr>
                <w:bCs/>
                <w:lang w:val="en-GB"/>
              </w:rPr>
              <w:t xml:space="preserve">Is </w:t>
            </w:r>
            <w:r>
              <w:rPr>
                <w:bCs/>
                <w:lang w:val="en-GB"/>
              </w:rPr>
              <w:t>t</w:t>
            </w:r>
            <w:r w:rsidRPr="00B11CFC">
              <w:rPr>
                <w:bCs/>
                <w:lang w:val="en-GB"/>
              </w:rPr>
              <w:t>he</w:t>
            </w:r>
            <w:r>
              <w:rPr>
                <w:bCs/>
                <w:lang w:val="en-GB"/>
              </w:rPr>
              <w:t xml:space="preserve"> staff</w:t>
            </w:r>
            <w:r w:rsidRPr="00B11CFC">
              <w:rPr>
                <w:bCs/>
                <w:lang w:val="en-GB"/>
              </w:rPr>
              <w:t xml:space="preserve"> going to his</w:t>
            </w:r>
            <w:r>
              <w:rPr>
                <w:bCs/>
                <w:lang w:val="en-GB"/>
              </w:rPr>
              <w:t>/her</w:t>
            </w:r>
            <w:r w:rsidRPr="00B11CFC">
              <w:rPr>
                <w:bCs/>
                <w:lang w:val="en-GB"/>
              </w:rPr>
              <w:t xml:space="preserve"> country of citizenship?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14:paraId="7D76304C" w14:textId="1B880048" w:rsidR="00B11CFC" w:rsidRPr="00DD65BE" w:rsidRDefault="00B11CFC" w:rsidP="00E844AA">
            <w:pPr>
              <w:ind w:left="180"/>
              <w:jc w:val="center"/>
              <w:rPr>
                <w:bCs/>
                <w:lang w:val="en-GB"/>
              </w:rPr>
            </w:pPr>
            <w:bookmarkStart w:id="0" w:name="_GoBack"/>
            <w:r>
              <w:rPr>
                <w:bCs/>
                <w:lang w:val="en-GB"/>
              </w:rPr>
              <w:t>-</w:t>
            </w:r>
            <w:r w:rsidRPr="00B11CFC">
              <w:rPr>
                <w:bCs/>
                <w:lang w:val="en-GB"/>
              </w:rPr>
              <w:t>10 pts.</w:t>
            </w:r>
            <w:r>
              <w:rPr>
                <w:bCs/>
                <w:lang w:val="en-GB"/>
              </w:rPr>
              <w:t xml:space="preserve"> (if the answer </w:t>
            </w:r>
            <w:r w:rsidR="000B7778">
              <w:rPr>
                <w:bCs/>
                <w:lang w:val="en-GB"/>
              </w:rPr>
              <w:t xml:space="preserve">is </w:t>
            </w:r>
            <w:r>
              <w:rPr>
                <w:bCs/>
                <w:lang w:val="en-GB"/>
              </w:rPr>
              <w:t>“Yes”)</w:t>
            </w:r>
            <w:bookmarkEnd w:id="0"/>
          </w:p>
        </w:tc>
      </w:tr>
      <w:tr w:rsidR="00D24BF3" w:rsidRPr="00DD65BE" w14:paraId="06B80A1D" w14:textId="77777777" w:rsidTr="00E844AA">
        <w:trPr>
          <w:tblCellSpacing w:w="0" w:type="dxa"/>
        </w:trPr>
        <w:tc>
          <w:tcPr>
            <w:tcW w:w="9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CD304" w14:textId="41FB2ED9" w:rsidR="00D24BF3" w:rsidRPr="00DD65BE" w:rsidRDefault="00A62E14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/>
                <w:bCs/>
                <w:lang w:val="en-GB"/>
              </w:rPr>
              <w:t>Important</w:t>
            </w:r>
            <w:r w:rsidR="00D24BF3" w:rsidRPr="00DD65BE">
              <w:rPr>
                <w:b/>
                <w:bCs/>
                <w:lang w:val="en-GB"/>
              </w:rPr>
              <w:t>:</w:t>
            </w:r>
            <w:r w:rsidR="00D24BF3" w:rsidRPr="00DD65BE">
              <w:rPr>
                <w:bCs/>
                <w:lang w:val="en-GB"/>
              </w:rPr>
              <w:t xml:space="preserve"> </w:t>
            </w:r>
            <w:r w:rsidR="00DD65BE">
              <w:rPr>
                <w:bCs/>
                <w:lang w:val="en-GB"/>
              </w:rPr>
              <w:t xml:space="preserve">In cases where there are </w:t>
            </w:r>
            <w:r w:rsidR="00A30100" w:rsidRPr="00DD65BE">
              <w:rPr>
                <w:bCs/>
                <w:lang w:val="en-GB"/>
              </w:rPr>
              <w:t xml:space="preserve">at least 2 </w:t>
            </w:r>
            <w:r w:rsidR="00DD65BE">
              <w:rPr>
                <w:bCs/>
                <w:lang w:val="en-GB"/>
              </w:rPr>
              <w:t xml:space="preserve">members of </w:t>
            </w:r>
            <w:r w:rsidR="00A30100" w:rsidRPr="00DD65BE">
              <w:rPr>
                <w:bCs/>
                <w:lang w:val="en-GB"/>
              </w:rPr>
              <w:t xml:space="preserve">staff </w:t>
            </w:r>
            <w:r w:rsidR="00DD65BE">
              <w:rPr>
                <w:bCs/>
                <w:lang w:val="en-GB"/>
              </w:rPr>
              <w:t xml:space="preserve">who receive </w:t>
            </w:r>
            <w:r w:rsidR="00A30100" w:rsidRPr="00DD65BE">
              <w:rPr>
                <w:bCs/>
                <w:lang w:val="en-GB"/>
              </w:rPr>
              <w:t xml:space="preserve">equal points, the </w:t>
            </w:r>
            <w:r w:rsidR="00DD65BE">
              <w:rPr>
                <w:bCs/>
                <w:lang w:val="en-GB"/>
              </w:rPr>
              <w:t xml:space="preserve">member of </w:t>
            </w:r>
            <w:r w:rsidR="00A30100" w:rsidRPr="00DD65BE">
              <w:rPr>
                <w:bCs/>
                <w:lang w:val="en-GB"/>
              </w:rPr>
              <w:t>staff</w:t>
            </w:r>
            <w:r w:rsidR="00DD65BE">
              <w:rPr>
                <w:bCs/>
                <w:lang w:val="en-GB"/>
              </w:rPr>
              <w:t xml:space="preserve"> </w:t>
            </w:r>
            <w:r w:rsidR="00A30100" w:rsidRPr="00DD65BE">
              <w:rPr>
                <w:bCs/>
                <w:lang w:val="en-GB"/>
              </w:rPr>
              <w:t xml:space="preserve">whose service period is </w:t>
            </w:r>
            <w:r w:rsidR="00DD65BE">
              <w:rPr>
                <w:bCs/>
                <w:lang w:val="en-GB"/>
              </w:rPr>
              <w:t>longer</w:t>
            </w:r>
            <w:r w:rsidR="00DD65BE" w:rsidRPr="00DD65BE">
              <w:rPr>
                <w:bCs/>
                <w:lang w:val="en-GB"/>
              </w:rPr>
              <w:t xml:space="preserve"> </w:t>
            </w:r>
            <w:r w:rsidR="00A30100" w:rsidRPr="00DD65BE">
              <w:rPr>
                <w:bCs/>
                <w:lang w:val="en-GB"/>
              </w:rPr>
              <w:t xml:space="preserve">than </w:t>
            </w:r>
            <w:r w:rsidR="00DD65BE">
              <w:rPr>
                <w:bCs/>
                <w:lang w:val="en-GB"/>
              </w:rPr>
              <w:t xml:space="preserve">the </w:t>
            </w:r>
            <w:r w:rsidR="00A30100" w:rsidRPr="00DD65BE">
              <w:rPr>
                <w:bCs/>
                <w:lang w:val="en-GB"/>
              </w:rPr>
              <w:t>other</w:t>
            </w:r>
            <w:r w:rsidR="00DD65BE">
              <w:rPr>
                <w:bCs/>
                <w:lang w:val="en-GB"/>
              </w:rPr>
              <w:t xml:space="preserve"> will have priority</w:t>
            </w:r>
            <w:r w:rsidR="00A30100" w:rsidRPr="00DD65BE">
              <w:rPr>
                <w:bCs/>
                <w:lang w:val="en-GB"/>
              </w:rPr>
              <w:t>.</w:t>
            </w:r>
          </w:p>
        </w:tc>
      </w:tr>
    </w:tbl>
    <w:p w14:paraId="7FD5D36E" w14:textId="491D2543" w:rsidR="00D24BF3" w:rsidRPr="00DD65BE" w:rsidRDefault="00D24BF3" w:rsidP="00D24BF3">
      <w:pPr>
        <w:ind w:left="180"/>
        <w:jc w:val="both"/>
        <w:rPr>
          <w:b/>
          <w:bCs/>
          <w:lang w:val="en-GB"/>
        </w:rPr>
      </w:pPr>
    </w:p>
    <w:p w14:paraId="7E2B5061" w14:textId="77777777" w:rsidR="00D24BF3" w:rsidRPr="00DD65BE" w:rsidRDefault="00D24BF3" w:rsidP="00D24BF3">
      <w:pPr>
        <w:ind w:left="180"/>
        <w:jc w:val="both"/>
        <w:rPr>
          <w:b/>
          <w:bCs/>
          <w:lang w:val="en-GB"/>
        </w:rPr>
      </w:pPr>
    </w:p>
    <w:p w14:paraId="639F52BE" w14:textId="313007B1" w:rsidR="00B10978" w:rsidRDefault="00D24BF3" w:rsidP="00D24BF3">
      <w:pPr>
        <w:ind w:left="180"/>
        <w:jc w:val="both"/>
        <w:rPr>
          <w:b/>
          <w:bCs/>
          <w:lang w:val="en-GB"/>
        </w:rPr>
      </w:pPr>
      <w:r w:rsidRPr="00DD65BE">
        <w:rPr>
          <w:b/>
          <w:bCs/>
          <w:lang w:val="en-GB"/>
        </w:rPr>
        <w:t>*</w:t>
      </w:r>
      <w:r w:rsidR="00B86F0F" w:rsidRPr="00DD65BE">
        <w:rPr>
          <w:b/>
          <w:bCs/>
          <w:lang w:val="en-GB"/>
        </w:rPr>
        <w:t xml:space="preserve">The applicant should submit a document </w:t>
      </w:r>
      <w:r w:rsidR="00AC462B">
        <w:rPr>
          <w:b/>
          <w:bCs/>
          <w:lang w:val="en-GB"/>
        </w:rPr>
        <w:t>that</w:t>
      </w:r>
      <w:r w:rsidR="00B86F0F" w:rsidRPr="00DD65BE">
        <w:rPr>
          <w:b/>
          <w:bCs/>
          <w:lang w:val="en-GB"/>
        </w:rPr>
        <w:t xml:space="preserve"> certify the result/situation.</w:t>
      </w:r>
    </w:p>
    <w:p w14:paraId="23232342" w14:textId="77777777" w:rsidR="00B10978" w:rsidRDefault="00B10978" w:rsidP="00D24BF3">
      <w:pPr>
        <w:ind w:left="180"/>
        <w:jc w:val="both"/>
        <w:rPr>
          <w:b/>
          <w:bCs/>
          <w:lang w:val="en-GB"/>
        </w:rPr>
      </w:pPr>
    </w:p>
    <w:p w14:paraId="5C918912" w14:textId="72362B2C" w:rsidR="009906C7" w:rsidRPr="009906C7" w:rsidRDefault="009906C7" w:rsidP="00D24BF3">
      <w:pPr>
        <w:ind w:left="180"/>
        <w:jc w:val="both"/>
        <w:rPr>
          <w:b/>
          <w:bCs/>
          <w:u w:val="single"/>
          <w:lang w:val="en-GB"/>
        </w:rPr>
      </w:pPr>
      <w:r w:rsidRPr="009906C7">
        <w:rPr>
          <w:b/>
          <w:bCs/>
          <w:u w:val="single"/>
          <w:lang w:val="en-GB"/>
        </w:rPr>
        <w:t>The Points to Take into Consideration:</w:t>
      </w:r>
    </w:p>
    <w:p w14:paraId="4304CA0B" w14:textId="29C7EF19" w:rsidR="009906C7" w:rsidRDefault="009906C7" w:rsidP="00D24BF3">
      <w:pPr>
        <w:ind w:left="180"/>
        <w:jc w:val="both"/>
        <w:rPr>
          <w:b/>
          <w:bCs/>
          <w:lang w:val="en-GB"/>
        </w:rPr>
      </w:pPr>
    </w:p>
    <w:p w14:paraId="2350A58D" w14:textId="153F861B" w:rsidR="00B11CFC" w:rsidRPr="00B11CFC" w:rsidRDefault="00B11CFC" w:rsidP="00B11CF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bCs/>
          <w:color w:val="222222"/>
          <w:lang w:val="en-GB"/>
        </w:rPr>
      </w:pPr>
      <w:r w:rsidRPr="00B11CFC">
        <w:rPr>
          <w:bCs/>
          <w:color w:val="222222"/>
          <w:lang w:val="en-GB"/>
        </w:rPr>
        <w:t>In addition to those mentioned above, the higher education institution may use other criteria appropriate to its institutional needs and priorities.</w:t>
      </w:r>
    </w:p>
    <w:p w14:paraId="41087EAB" w14:textId="1921FABE" w:rsidR="00B11CFC" w:rsidRPr="000B4393" w:rsidRDefault="000B4393" w:rsidP="000B439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bCs/>
          <w:color w:val="222222"/>
          <w:lang w:val="en-GB"/>
        </w:rPr>
      </w:pPr>
      <w:r w:rsidRPr="000B4393">
        <w:rPr>
          <w:bCs/>
          <w:color w:val="222222"/>
          <w:lang w:val="en-GB"/>
        </w:rPr>
        <w:t>Prioritization should be applied as a plus point during the evaluation.</w:t>
      </w:r>
    </w:p>
    <w:p w14:paraId="33BDAB45" w14:textId="1BFBBB64" w:rsidR="00D24BF3" w:rsidRDefault="009906C7" w:rsidP="009906C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Style w:val="Gl"/>
          <w:color w:val="222222"/>
          <w:lang w:val="en-GB"/>
        </w:rPr>
      </w:pPr>
      <w:proofErr w:type="spellStart"/>
      <w:r w:rsidRPr="009906C7">
        <w:t>The</w:t>
      </w:r>
      <w:proofErr w:type="spellEnd"/>
      <w:r w:rsidRPr="009906C7">
        <w:t xml:space="preserve"> </w:t>
      </w:r>
      <w:proofErr w:type="spellStart"/>
      <w:r w:rsidRPr="009906C7">
        <w:t>higher</w:t>
      </w:r>
      <w:proofErr w:type="spellEnd"/>
      <w:r w:rsidRPr="009906C7">
        <w:t xml:space="preserve"> </w:t>
      </w:r>
      <w:proofErr w:type="spellStart"/>
      <w:r w:rsidRPr="009906C7">
        <w:t>education</w:t>
      </w:r>
      <w:proofErr w:type="spellEnd"/>
      <w:r w:rsidRPr="009906C7">
        <w:t xml:space="preserve"> </w:t>
      </w:r>
      <w:proofErr w:type="spellStart"/>
      <w:r w:rsidRPr="009906C7">
        <w:t>institution</w:t>
      </w:r>
      <w:proofErr w:type="spellEnd"/>
      <w:r w:rsidRPr="009906C7">
        <w:t xml:space="preserve"> is </w:t>
      </w:r>
      <w:proofErr w:type="spellStart"/>
      <w:r w:rsidRPr="009906C7">
        <w:t>obliged</w:t>
      </w:r>
      <w:proofErr w:type="spellEnd"/>
      <w:r w:rsidRPr="009906C7">
        <w:t xml:space="preserve"> </w:t>
      </w:r>
      <w:proofErr w:type="spellStart"/>
      <w:r w:rsidRPr="009906C7">
        <w:t>to</w:t>
      </w:r>
      <w:proofErr w:type="spellEnd"/>
      <w:r w:rsidRPr="009906C7">
        <w:t xml:space="preserve"> </w:t>
      </w:r>
      <w:proofErr w:type="spellStart"/>
      <w:r w:rsidRPr="009906C7">
        <w:t>ensure</w:t>
      </w:r>
      <w:proofErr w:type="spellEnd"/>
      <w:r w:rsidRPr="009906C7">
        <w:t xml:space="preserve"> </w:t>
      </w:r>
      <w:proofErr w:type="spellStart"/>
      <w:r w:rsidRPr="009906C7">
        <w:t>tha</w:t>
      </w:r>
      <w:r>
        <w:t>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staff</w:t>
      </w:r>
      <w:proofErr w:type="spellEnd"/>
      <w:r w:rsidRPr="009906C7">
        <w:t xml:space="preserve"> </w:t>
      </w:r>
      <w:proofErr w:type="spellStart"/>
      <w:r w:rsidRPr="009906C7">
        <w:t>who</w:t>
      </w:r>
      <w:proofErr w:type="spellEnd"/>
      <w:r w:rsidRPr="009906C7">
        <w:t xml:space="preserve"> </w:t>
      </w:r>
      <w:proofErr w:type="spellStart"/>
      <w:r w:rsidRPr="009906C7">
        <w:t>will</w:t>
      </w:r>
      <w:proofErr w:type="spellEnd"/>
      <w:r w:rsidRPr="009906C7">
        <w:t xml:space="preserve"> </w:t>
      </w:r>
      <w:proofErr w:type="spellStart"/>
      <w:r w:rsidRPr="009906C7">
        <w:t>benefit</w:t>
      </w:r>
      <w:proofErr w:type="spellEnd"/>
      <w:r w:rsidRPr="009906C7">
        <w:t xml:space="preserve"> </w:t>
      </w:r>
      <w:proofErr w:type="spellStart"/>
      <w:r w:rsidRPr="009906C7">
        <w:t>from</w:t>
      </w:r>
      <w:proofErr w:type="spellEnd"/>
      <w:r w:rsidRPr="009906C7">
        <w:t xml:space="preserve"> </w:t>
      </w:r>
      <w:proofErr w:type="spellStart"/>
      <w:r w:rsidRPr="009906C7">
        <w:t>the</w:t>
      </w:r>
      <w:proofErr w:type="spellEnd"/>
      <w:r w:rsidRPr="009906C7">
        <w:t xml:space="preserve"> </w:t>
      </w:r>
      <w:proofErr w:type="spellStart"/>
      <w:r w:rsidRPr="009906C7">
        <w:t>mobility</w:t>
      </w:r>
      <w:proofErr w:type="spellEnd"/>
      <w:r w:rsidRPr="009906C7">
        <w:t xml:space="preserve"> is </w:t>
      </w:r>
      <w:proofErr w:type="spellStart"/>
      <w:r w:rsidRPr="009906C7">
        <w:t>made</w:t>
      </w:r>
      <w:proofErr w:type="spellEnd"/>
      <w:r w:rsidRPr="009906C7">
        <w:t xml:space="preserve"> in an </w:t>
      </w:r>
      <w:proofErr w:type="spellStart"/>
      <w:r w:rsidRPr="009906C7">
        <w:t>impartial</w:t>
      </w:r>
      <w:proofErr w:type="spellEnd"/>
      <w:r w:rsidRPr="009906C7">
        <w:t xml:space="preserve"> </w:t>
      </w:r>
      <w:proofErr w:type="spellStart"/>
      <w:r w:rsidRPr="009906C7">
        <w:t>manner</w:t>
      </w:r>
      <w:proofErr w:type="spellEnd"/>
      <w:r w:rsidRPr="009906C7">
        <w:t xml:space="preserve">, </w:t>
      </w:r>
      <w:proofErr w:type="spellStart"/>
      <w:r w:rsidRPr="009906C7">
        <w:t>that</w:t>
      </w:r>
      <w:proofErr w:type="spellEnd"/>
      <w:r w:rsidRPr="009906C7">
        <w:t xml:space="preserve"> </w:t>
      </w:r>
      <w:proofErr w:type="spellStart"/>
      <w:r w:rsidRPr="009906C7">
        <w:t>transparency</w:t>
      </w:r>
      <w:proofErr w:type="spellEnd"/>
      <w:r w:rsidRPr="009906C7">
        <w:t xml:space="preserve"> </w:t>
      </w:r>
      <w:proofErr w:type="spellStart"/>
      <w:r w:rsidRPr="009906C7">
        <w:t>and</w:t>
      </w:r>
      <w:proofErr w:type="spellEnd"/>
      <w:r w:rsidRPr="009906C7">
        <w:t xml:space="preserve"> </w:t>
      </w:r>
      <w:proofErr w:type="spellStart"/>
      <w:r w:rsidRPr="009906C7">
        <w:t>justice</w:t>
      </w:r>
      <w:proofErr w:type="spellEnd"/>
      <w:r w:rsidRPr="009906C7">
        <w:t xml:space="preserve"> </w:t>
      </w:r>
      <w:proofErr w:type="spellStart"/>
      <w:r w:rsidRPr="009906C7">
        <w:t>are</w:t>
      </w:r>
      <w:proofErr w:type="spellEnd"/>
      <w:r w:rsidRPr="009906C7">
        <w:t xml:space="preserve"> </w:t>
      </w:r>
      <w:proofErr w:type="spellStart"/>
      <w:r w:rsidRPr="009906C7">
        <w:t>observed</w:t>
      </w:r>
      <w:proofErr w:type="spellEnd"/>
      <w:r w:rsidRPr="009906C7">
        <w:t xml:space="preserve">, </w:t>
      </w:r>
      <w:proofErr w:type="spellStart"/>
      <w:r w:rsidRPr="009906C7">
        <w:t>and</w:t>
      </w:r>
      <w:proofErr w:type="spellEnd"/>
      <w:r w:rsidRPr="009906C7">
        <w:t xml:space="preserve"> </w:t>
      </w:r>
      <w:proofErr w:type="spellStart"/>
      <w:r w:rsidRPr="009906C7">
        <w:t>that</w:t>
      </w:r>
      <w:proofErr w:type="spellEnd"/>
      <w:r w:rsidRPr="009906C7">
        <w:t xml:space="preserve"> it can </w:t>
      </w:r>
      <w:proofErr w:type="spellStart"/>
      <w:r w:rsidRPr="009906C7">
        <w:t>provide</w:t>
      </w:r>
      <w:proofErr w:type="spellEnd"/>
      <w:r w:rsidRPr="009906C7">
        <w:t xml:space="preserve"> </w:t>
      </w:r>
      <w:proofErr w:type="spellStart"/>
      <w:r w:rsidRPr="009906C7">
        <w:t>all</w:t>
      </w:r>
      <w:proofErr w:type="spellEnd"/>
      <w:r w:rsidRPr="009906C7">
        <w:t xml:space="preserve"> </w:t>
      </w:r>
      <w:proofErr w:type="spellStart"/>
      <w:r w:rsidRPr="009906C7">
        <w:t>kinds</w:t>
      </w:r>
      <w:proofErr w:type="spellEnd"/>
      <w:r w:rsidRPr="009906C7">
        <w:t xml:space="preserve"> of </w:t>
      </w:r>
      <w:proofErr w:type="spellStart"/>
      <w:r w:rsidRPr="009906C7">
        <w:t>documents</w:t>
      </w:r>
      <w:proofErr w:type="spellEnd"/>
      <w:r w:rsidRPr="009906C7">
        <w:t xml:space="preserve"> </w:t>
      </w:r>
      <w:proofErr w:type="spellStart"/>
      <w:r w:rsidRPr="009906C7">
        <w:t>related</w:t>
      </w:r>
      <w:proofErr w:type="spellEnd"/>
      <w:r w:rsidRPr="009906C7">
        <w:t xml:space="preserve"> </w:t>
      </w:r>
      <w:proofErr w:type="spellStart"/>
      <w:r w:rsidRPr="009906C7">
        <w:t>to</w:t>
      </w:r>
      <w:proofErr w:type="spellEnd"/>
      <w:r w:rsidRPr="009906C7">
        <w:t xml:space="preserve"> </w:t>
      </w:r>
      <w:proofErr w:type="spellStart"/>
      <w:r w:rsidRPr="009906C7">
        <w:t>the</w:t>
      </w:r>
      <w:proofErr w:type="spellEnd"/>
      <w:r w:rsidRPr="009906C7">
        <w:t xml:space="preserve"> </w:t>
      </w:r>
      <w:proofErr w:type="spellStart"/>
      <w:r w:rsidRPr="009906C7">
        <w:t>selection</w:t>
      </w:r>
      <w:proofErr w:type="spellEnd"/>
      <w:r w:rsidRPr="009906C7">
        <w:t xml:space="preserve"> </w:t>
      </w:r>
      <w:proofErr w:type="spellStart"/>
      <w:r w:rsidRPr="009906C7">
        <w:t>process</w:t>
      </w:r>
      <w:proofErr w:type="spellEnd"/>
      <w:r w:rsidRPr="009906C7">
        <w:t xml:space="preserve"> </w:t>
      </w:r>
      <w:proofErr w:type="spellStart"/>
      <w:r w:rsidRPr="009906C7">
        <w:t>when</w:t>
      </w:r>
      <w:proofErr w:type="spellEnd"/>
      <w:r w:rsidRPr="009906C7">
        <w:t xml:space="preserve"> </w:t>
      </w:r>
      <w:proofErr w:type="spellStart"/>
      <w:r w:rsidRPr="009906C7">
        <w:t>necessary</w:t>
      </w:r>
      <w:proofErr w:type="spellEnd"/>
      <w:r w:rsidRPr="009906C7">
        <w:t>.</w:t>
      </w:r>
      <w:r w:rsidR="00D24BF3" w:rsidRPr="00DD65BE">
        <w:rPr>
          <w:rStyle w:val="Gl"/>
          <w:color w:val="222222"/>
          <w:lang w:val="en-GB"/>
        </w:rPr>
        <w:t xml:space="preserve">    </w:t>
      </w:r>
    </w:p>
    <w:p w14:paraId="3228D307" w14:textId="7984C36B" w:rsidR="009906C7" w:rsidRDefault="001238BE" w:rsidP="001238BE">
      <w:pPr>
        <w:pStyle w:val="NormalWeb"/>
        <w:numPr>
          <w:ilvl w:val="0"/>
          <w:numId w:val="2"/>
        </w:numPr>
        <w:shd w:val="clear" w:color="auto" w:fill="FFFFFF"/>
        <w:spacing w:after="360"/>
        <w:jc w:val="both"/>
        <w:textAlignment w:val="baseline"/>
        <w:rPr>
          <w:rStyle w:val="Gl"/>
          <w:b w:val="0"/>
          <w:color w:val="222222"/>
          <w:lang w:val="en-GB"/>
        </w:rPr>
      </w:pPr>
      <w:r w:rsidRPr="001238BE">
        <w:rPr>
          <w:rStyle w:val="Gl"/>
          <w:b w:val="0"/>
          <w:color w:val="222222"/>
          <w:lang w:val="en-GB"/>
        </w:rPr>
        <w:lastRenderedPageBreak/>
        <w:t>The evaluation process needs to be fair, transparent, impartial and consistent. Criteria cannot be determined to completely exclude a certain</w:t>
      </w:r>
      <w:r>
        <w:rPr>
          <w:rStyle w:val="Gl"/>
          <w:b w:val="0"/>
          <w:color w:val="222222"/>
          <w:lang w:val="en-GB"/>
        </w:rPr>
        <w:t xml:space="preserve"> person or category of staff</w:t>
      </w:r>
      <w:r w:rsidRPr="001238BE">
        <w:rPr>
          <w:rStyle w:val="Gl"/>
          <w:b w:val="0"/>
          <w:color w:val="222222"/>
          <w:lang w:val="en-GB"/>
        </w:rPr>
        <w:t xml:space="preserve"> or to select only a certain person or category of </w:t>
      </w:r>
      <w:r>
        <w:rPr>
          <w:rStyle w:val="Gl"/>
          <w:b w:val="0"/>
          <w:color w:val="222222"/>
          <w:lang w:val="en-GB"/>
        </w:rPr>
        <w:t>staff</w:t>
      </w:r>
      <w:r w:rsidRPr="001238BE">
        <w:rPr>
          <w:rStyle w:val="Gl"/>
          <w:b w:val="0"/>
          <w:color w:val="222222"/>
          <w:lang w:val="en-GB"/>
        </w:rPr>
        <w:t xml:space="preserve">. </w:t>
      </w:r>
      <w:r w:rsidR="00E53CF3">
        <w:rPr>
          <w:rStyle w:val="Gl"/>
          <w:b w:val="0"/>
          <w:color w:val="222222"/>
          <w:lang w:val="en-GB"/>
        </w:rPr>
        <w:t>W</w:t>
      </w:r>
      <w:r w:rsidR="00E53CF3" w:rsidRPr="001238BE">
        <w:rPr>
          <w:rStyle w:val="Gl"/>
          <w:b w:val="0"/>
          <w:color w:val="222222"/>
          <w:lang w:val="en-GB"/>
        </w:rPr>
        <w:t>eight in the positive or negative direction</w:t>
      </w:r>
      <w:r w:rsidR="00E53CF3">
        <w:rPr>
          <w:rStyle w:val="Gl"/>
          <w:b w:val="0"/>
          <w:color w:val="222222"/>
          <w:lang w:val="en-GB"/>
        </w:rPr>
        <w:t xml:space="preserve"> of</w:t>
      </w:r>
      <w:r w:rsidR="00E53CF3" w:rsidRPr="001238BE">
        <w:rPr>
          <w:rStyle w:val="Gl"/>
          <w:b w:val="0"/>
          <w:color w:val="222222"/>
          <w:lang w:val="en-GB"/>
        </w:rPr>
        <w:t xml:space="preserve"> </w:t>
      </w:r>
      <w:r w:rsidR="00E53CF3">
        <w:rPr>
          <w:rStyle w:val="Gl"/>
          <w:b w:val="0"/>
          <w:color w:val="222222"/>
          <w:lang w:val="en-GB"/>
        </w:rPr>
        <w:t>t</w:t>
      </w:r>
      <w:r w:rsidRPr="001238BE">
        <w:rPr>
          <w:rStyle w:val="Gl"/>
          <w:b w:val="0"/>
          <w:color w:val="222222"/>
          <w:lang w:val="en-GB"/>
        </w:rPr>
        <w:t>he specified criterion</w:t>
      </w:r>
      <w:r>
        <w:rPr>
          <w:rStyle w:val="Gl"/>
          <w:b w:val="0"/>
          <w:color w:val="222222"/>
          <w:lang w:val="en-GB"/>
        </w:rPr>
        <w:t xml:space="preserve"> </w:t>
      </w:r>
      <w:r w:rsidRPr="001238BE">
        <w:rPr>
          <w:rStyle w:val="Gl"/>
          <w:b w:val="0"/>
          <w:color w:val="222222"/>
          <w:lang w:val="en-GB"/>
        </w:rPr>
        <w:t>should not be such that this criterion determines the overall evaluation result.</w:t>
      </w:r>
    </w:p>
    <w:p w14:paraId="7549CC97" w14:textId="62ED7D99" w:rsidR="00F54A9F" w:rsidRDefault="0004653A" w:rsidP="0004653A">
      <w:pPr>
        <w:pStyle w:val="NormalWeb"/>
        <w:numPr>
          <w:ilvl w:val="0"/>
          <w:numId w:val="2"/>
        </w:numPr>
        <w:shd w:val="clear" w:color="auto" w:fill="FFFFFF"/>
        <w:spacing w:after="360"/>
        <w:jc w:val="both"/>
        <w:textAlignment w:val="baseline"/>
        <w:rPr>
          <w:rStyle w:val="Gl"/>
          <w:b w:val="0"/>
          <w:color w:val="222222"/>
          <w:lang w:val="en-GB"/>
        </w:rPr>
      </w:pPr>
      <w:r w:rsidRPr="0004653A">
        <w:rPr>
          <w:rStyle w:val="Gl"/>
          <w:b w:val="0"/>
          <w:color w:val="222222"/>
          <w:lang w:val="en-GB"/>
        </w:rPr>
        <w:t>The actual assessment criteria, which is planned to release to the staff during the evaluation process, must be redacted by managerial decision (</w:t>
      </w:r>
      <w:proofErr w:type="spellStart"/>
      <w:r w:rsidRPr="0004653A">
        <w:rPr>
          <w:rStyle w:val="Gl"/>
          <w:b w:val="0"/>
          <w:color w:val="222222"/>
          <w:lang w:val="en-GB"/>
        </w:rPr>
        <w:t>senatus</w:t>
      </w:r>
      <w:proofErr w:type="spellEnd"/>
      <w:r w:rsidRPr="0004653A">
        <w:rPr>
          <w:rStyle w:val="Gl"/>
          <w:b w:val="0"/>
          <w:color w:val="222222"/>
          <w:lang w:val="en-GB"/>
        </w:rPr>
        <w:t xml:space="preserve"> </w:t>
      </w:r>
      <w:proofErr w:type="spellStart"/>
      <w:r w:rsidRPr="0004653A">
        <w:rPr>
          <w:rStyle w:val="Gl"/>
          <w:b w:val="0"/>
          <w:color w:val="222222"/>
          <w:lang w:val="en-GB"/>
        </w:rPr>
        <w:t>consultum</w:t>
      </w:r>
      <w:proofErr w:type="spellEnd"/>
      <w:r w:rsidRPr="0004653A">
        <w:rPr>
          <w:rStyle w:val="Gl"/>
          <w:b w:val="0"/>
          <w:color w:val="222222"/>
          <w:lang w:val="en-GB"/>
        </w:rPr>
        <w:t>, board decision or approval of rectorate) and announced before the application process starts.</w:t>
      </w:r>
    </w:p>
    <w:p w14:paraId="016B7C14" w14:textId="604D8C01" w:rsidR="00A42EFF" w:rsidRPr="0004653A" w:rsidRDefault="0004653A" w:rsidP="0004653A">
      <w:pPr>
        <w:pStyle w:val="ListeParagraf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jc w:val="both"/>
        <w:rPr>
          <w:lang w:val="en-GB"/>
        </w:rPr>
      </w:pPr>
      <w:r w:rsidRPr="0004653A">
        <w:rPr>
          <w:rStyle w:val="Gl"/>
          <w:b w:val="0"/>
          <w:color w:val="222222"/>
          <w:lang w:val="en-GB"/>
        </w:rPr>
        <w:t>The evaluation process must be carried out by a commission consisting of at least three full and sufficient substitute members, assigned by the Rectorate with an 'official assignment'.</w:t>
      </w:r>
      <w:r>
        <w:rPr>
          <w:rStyle w:val="Gl"/>
          <w:b w:val="0"/>
          <w:color w:val="222222"/>
          <w:lang w:val="en-GB"/>
        </w:rPr>
        <w:t xml:space="preserve"> </w:t>
      </w:r>
      <w:r w:rsidRPr="0004653A">
        <w:rPr>
          <w:rStyle w:val="Gl"/>
          <w:b w:val="0"/>
          <w:color w:val="222222"/>
          <w:lang w:val="en-GB"/>
        </w:rPr>
        <w:t xml:space="preserve">None of the </w:t>
      </w:r>
      <w:proofErr w:type="spellStart"/>
      <w:r>
        <w:rPr>
          <w:rStyle w:val="Gl"/>
          <w:b w:val="0"/>
          <w:color w:val="222222"/>
          <w:lang w:val="en-GB"/>
        </w:rPr>
        <w:t>evaluaters</w:t>
      </w:r>
      <w:proofErr w:type="spellEnd"/>
      <w:r w:rsidRPr="0004653A">
        <w:rPr>
          <w:rStyle w:val="Gl"/>
          <w:b w:val="0"/>
          <w:color w:val="222222"/>
          <w:lang w:val="en-GB"/>
        </w:rPr>
        <w:t xml:space="preserve"> should have a personal connection or conflict of interest with the applicant.</w:t>
      </w:r>
      <w:r>
        <w:rPr>
          <w:rStyle w:val="Gl"/>
          <w:b w:val="0"/>
          <w:color w:val="222222"/>
          <w:lang w:val="en-GB"/>
        </w:rPr>
        <w:t xml:space="preserve"> </w:t>
      </w:r>
      <w:r w:rsidRPr="0004653A">
        <w:rPr>
          <w:rStyle w:val="Gl"/>
          <w:b w:val="0"/>
          <w:color w:val="222222"/>
          <w:lang w:val="en-GB"/>
        </w:rPr>
        <w:t>Transparency and fairness are one of the general rules of the program and a requirement of ECHE.</w:t>
      </w:r>
    </w:p>
    <w:sectPr w:rsidR="00A42EFF" w:rsidRPr="00046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1A21"/>
    <w:multiLevelType w:val="hybridMultilevel"/>
    <w:tmpl w:val="A4B67988"/>
    <w:lvl w:ilvl="0" w:tplc="069AB4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80F6611"/>
    <w:multiLevelType w:val="hybridMultilevel"/>
    <w:tmpl w:val="BA7CBE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BA"/>
    <w:rsid w:val="0004653A"/>
    <w:rsid w:val="000B4393"/>
    <w:rsid w:val="000B7778"/>
    <w:rsid w:val="001238BE"/>
    <w:rsid w:val="00163D9A"/>
    <w:rsid w:val="00181414"/>
    <w:rsid w:val="001E24E3"/>
    <w:rsid w:val="001E62AE"/>
    <w:rsid w:val="001F39A7"/>
    <w:rsid w:val="002250E9"/>
    <w:rsid w:val="00243E19"/>
    <w:rsid w:val="00281ACD"/>
    <w:rsid w:val="00331EDF"/>
    <w:rsid w:val="00343F68"/>
    <w:rsid w:val="003900E9"/>
    <w:rsid w:val="0048599C"/>
    <w:rsid w:val="005400AF"/>
    <w:rsid w:val="0056609D"/>
    <w:rsid w:val="005B25D7"/>
    <w:rsid w:val="005B56DF"/>
    <w:rsid w:val="005C7D2E"/>
    <w:rsid w:val="005E063B"/>
    <w:rsid w:val="00621AFF"/>
    <w:rsid w:val="00621FC2"/>
    <w:rsid w:val="006C25A0"/>
    <w:rsid w:val="0078514C"/>
    <w:rsid w:val="007D49D3"/>
    <w:rsid w:val="00833F36"/>
    <w:rsid w:val="008878BA"/>
    <w:rsid w:val="00930886"/>
    <w:rsid w:val="009906C7"/>
    <w:rsid w:val="009924F9"/>
    <w:rsid w:val="009B2FE0"/>
    <w:rsid w:val="00A30100"/>
    <w:rsid w:val="00A33787"/>
    <w:rsid w:val="00A42EFF"/>
    <w:rsid w:val="00A62E14"/>
    <w:rsid w:val="00AC462B"/>
    <w:rsid w:val="00AD5D38"/>
    <w:rsid w:val="00AE4F1A"/>
    <w:rsid w:val="00B10978"/>
    <w:rsid w:val="00B11CFC"/>
    <w:rsid w:val="00B86F0F"/>
    <w:rsid w:val="00CD26EE"/>
    <w:rsid w:val="00CF52EE"/>
    <w:rsid w:val="00D116D1"/>
    <w:rsid w:val="00D24BF3"/>
    <w:rsid w:val="00DD65BE"/>
    <w:rsid w:val="00E32BD1"/>
    <w:rsid w:val="00E53CF3"/>
    <w:rsid w:val="00E70FA7"/>
    <w:rsid w:val="00E726B8"/>
    <w:rsid w:val="00EC0E0B"/>
    <w:rsid w:val="00ED6F64"/>
    <w:rsid w:val="00EF00FA"/>
    <w:rsid w:val="00F06CF9"/>
    <w:rsid w:val="00F54A9F"/>
    <w:rsid w:val="00F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F041"/>
  <w15:chartTrackingRefBased/>
  <w15:docId w15:val="{6084AB6C-D74B-4D06-BF2F-A775E471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2250E9"/>
    <w:rPr>
      <w:b/>
      <w:bCs/>
    </w:rPr>
  </w:style>
  <w:style w:type="paragraph" w:styleId="NormalWeb">
    <w:name w:val="Normal (Web)"/>
    <w:basedOn w:val="Normal"/>
    <w:uiPriority w:val="99"/>
    <w:unhideWhenUsed/>
    <w:rsid w:val="002250E9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609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09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990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2811-A9DF-43EE-8415-48DC4341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463</Words>
  <Characters>2638</Characters>
  <Application>Microsoft Office Word</Application>
  <DocSecurity>0</DocSecurity>
  <Lines>202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TÜRKMENOĞLU</dc:creator>
  <cp:keywords/>
  <dc:description/>
  <cp:lastModifiedBy>Lenovo</cp:lastModifiedBy>
  <cp:revision>20</cp:revision>
  <dcterms:created xsi:type="dcterms:W3CDTF">2021-03-22T11:37:00Z</dcterms:created>
  <dcterms:modified xsi:type="dcterms:W3CDTF">2022-11-03T08:55:00Z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701196f38d930bd72f759e5c33ce57e1b638af4e93c0d8abc056efef18c04bd6</vt:lpwstr>
  </property>
</Properties>
</file>