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BBADC" w14:textId="6811B33C" w:rsidR="00D418C7" w:rsidRPr="002575A0" w:rsidRDefault="002575A0" w:rsidP="002575A0">
      <w:r w:rsidRPr="002575A0">
        <w:t>https://ec.europa.eu/eurostat/statistics-explained/index.php/International_Standard_Classification_of_Education_(ISCED)#ISCE</w:t>
      </w:r>
    </w:p>
    <w:sectPr w:rsidR="00D418C7" w:rsidRPr="0025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53F"/>
    <w:rsid w:val="001959BE"/>
    <w:rsid w:val="002575A0"/>
    <w:rsid w:val="00CE353F"/>
    <w:rsid w:val="00D4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8134"/>
  <w15:docId w15:val="{75A8ED6C-EDB2-475D-A96D-1BA144DD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95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ksu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2014-03-26T08:02:00Z</dcterms:created>
  <dcterms:modified xsi:type="dcterms:W3CDTF">2021-03-08T08:10:00Z</dcterms:modified>
</cp:coreProperties>
</file>